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</w:t>
      </w:r>
      <w:r w:rsidR="004E2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Всероссийском конкурсе сочинений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проведения конкурса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1 этап (школьный, очный) – прием заявок на участие в Конкурсе; написание конкурсных работ; проверка и отбор работ на школьном уровне: с 5 октября 2015 г. по 19 октября 2015 г.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2 этап (муниципальный, заочный) – прием конкурсных работ, прошедших отбор на школьном уровне; проверка и отбор работ на муниципальном уровне: с 15 октября 2015 г. по 25 октября 2015 г.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3 этап – (региональный, заочный) – прием конкурсных работ, прошедших отбор на муниципальном уровне; проверка и отбор работ на региональном уровне: с 20 октября 2015 г. по 30 октября 2015 г.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4 этап – (федеральный, заочный) – прием конкурсных работ, прошедших отбор на региональном уровне; проверка и оценка работ на федеральном уровне: с 30 октября 2015 г. по 10 ноября 2015 г.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победителей и призеров Конкурса – до 15 ноября 2015 г.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итогов Конкурса и награждение победителей и призеров – 19 ноября 2015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проведения Конкурса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школьном этапе Конкурса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 участие учащиеся 4 – 11 классов на добровольной основе. Выделяются следующие группы участников Конкурса: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4 – 5 классов;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6 – 7 классов;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8 – 9 классов;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10 – 11 классов.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Время написания конкурсной работы: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учащихся 4 – 5 классов: 2 астрономических часа (120 минут);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учащихся 6 – 7 классов: 3 астрономических часа (180 минут);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учащихся 8-9 классов: 4 астрономических часа (240 минут);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учащихся 10 – 11 классов: 4 астрономических часа (240 минут).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Жанры конкурсных работ для разных возрастных групп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4-5 классов – рассказ, сказка, письмо,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6-7 классов — рассказ, сказка, письмо, «заочная экскурсия»,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8-9 классов — письмо, «заочная экскурсия», очерк,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– 11– очерк, слово, эссе.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 жанров конкурсных работ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Рассказ </w:t>
      </w:r>
    </w:p>
    <w:p w:rsidR="00DB7359" w:rsidRPr="007A2321" w:rsidRDefault="00DB7359" w:rsidP="00DB735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Небольшое повествовательное прозаическое литературное произведение, содержащее развернутое и законченное повествование о каком-либо отдельном событии, случае, житейском эпизоде.</w:t>
      </w:r>
    </w:p>
    <w:p w:rsidR="00DB7359" w:rsidRPr="007A2321" w:rsidRDefault="00DB7359" w:rsidP="00DB735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Небольшое прозаическое произведение в основном повествовательного характера, композиционно сгруппированное вокруг отдельного эпизода, характера.</w:t>
      </w:r>
    </w:p>
    <w:p w:rsidR="00DB7359" w:rsidRPr="007A2321" w:rsidRDefault="00DB7359" w:rsidP="00DB735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Небольшое по объёму произведение, содержащее малое количество действующих лиц, а также, чаще всего, имеющее одну сюжетную линию.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Сказка </w:t>
      </w:r>
    </w:p>
    <w:p w:rsidR="00DB7359" w:rsidRPr="007A2321" w:rsidRDefault="00DB7359" w:rsidP="00DB735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Повествовательное литературное произведение о вымышленных лицах и событиях с установкой на фантастический вымысел.</w:t>
      </w:r>
    </w:p>
    <w:p w:rsidR="00DB7359" w:rsidRPr="007A2321" w:rsidRDefault="00DB7359" w:rsidP="00DB735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Повествовательное, </w:t>
      </w:r>
      <w:proofErr w:type="gram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народно-поэтическое</w:t>
      </w:r>
      <w:proofErr w:type="gram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авторское художественное произведение о вымышленных лицах и событиях, преимущественно с участием волшебных, фантастических сил.</w:t>
      </w:r>
    </w:p>
    <w:p w:rsidR="00DB7359" w:rsidRPr="007A2321" w:rsidRDefault="00DB7359" w:rsidP="00DB735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Повествовательный жанр с волшебно-фантастическим сюжетом, с персонажами реальными и (или) вымышленными, с действительностью реальной и (или) сказочной, в которой по воле автора поднимаются эстетические, моральные, социальные проблемы всех времен и народов.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Письмо </w:t>
      </w:r>
    </w:p>
    <w:p w:rsidR="00DB7359" w:rsidRPr="007A2321" w:rsidRDefault="00DB7359" w:rsidP="00DB735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Эпистолярный жанр литературы, обращение автора к определенному лицу с постановкой какого-либо важного вопроса.</w:t>
      </w:r>
    </w:p>
    <w:p w:rsidR="00DB7359" w:rsidRPr="007A2321" w:rsidRDefault="00DB7359" w:rsidP="00DB735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публицистики, предполагающий обращение автора к широкому кругу читателей с целью привлечения внимания к какому-либо факту или явлению действительности.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Заочная экскурсия </w:t>
      </w:r>
    </w:p>
    <w:p w:rsidR="00DB7359" w:rsidRPr="007A2321" w:rsidRDefault="00DB7359" w:rsidP="00DB735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Разновидность текста-описания, объектом которого является какая-либо достопримечательность.</w:t>
      </w:r>
    </w:p>
    <w:p w:rsidR="00DB7359" w:rsidRPr="007A2321" w:rsidRDefault="00DB7359" w:rsidP="00DB735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Разновидность очерка, посвященного какому-либо историко-культурному памятнику, в котором в равных долях присутствуют элементы описания, повествования и рассуждения.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Очерк </w:t>
      </w:r>
    </w:p>
    <w:p w:rsidR="00DB7359" w:rsidRPr="007A2321" w:rsidRDefault="00DB7359" w:rsidP="00DB735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Небольшое литературное произведение, дающее краткое выразительное описание чего-либо.</w:t>
      </w:r>
    </w:p>
    <w:p w:rsidR="00DB7359" w:rsidRPr="007A2321" w:rsidRDefault="00DB7359" w:rsidP="00DB735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художественной литературе одна из разновидностей рассказа, отличается большей описательностью, затрагивает преимущественно социальные проблемы. Публицистический, в том числе документальный очерк излагает и анализирует реальные факты и явления общественной жизни, как правило, в сопровождении прямого их истолкования автором.</w:t>
      </w:r>
    </w:p>
    <w:p w:rsidR="00DB7359" w:rsidRPr="007A2321" w:rsidRDefault="00DB7359" w:rsidP="00DB735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Литературный жанр, отличительным признаком которого является художественное описание по преимуществу единичных явлений действительности, осмысленных автором в их типичности. В основе </w:t>
      </w:r>
      <w:proofErr w:type="gram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очерка</w:t>
      </w:r>
      <w:proofErr w:type="gram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правило лежит непосредственное изучение автором своего объекта. Основной признак очерка — писание с натуры.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Слово </w:t>
      </w:r>
    </w:p>
    <w:p w:rsidR="00DB7359" w:rsidRPr="007A2321" w:rsidRDefault="00DB7359" w:rsidP="00DB735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ораторской прозы и публицистики.</w:t>
      </w:r>
    </w:p>
    <w:p w:rsidR="00DB7359" w:rsidRPr="007A2321" w:rsidRDefault="00DB7359" w:rsidP="00DB735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Литературное произведение в форме ораторской речи, проповеди или послания; повествование, рассказ вообще.</w:t>
      </w:r>
    </w:p>
    <w:p w:rsidR="00DB7359" w:rsidRPr="007A2321" w:rsidRDefault="00DB7359" w:rsidP="00DB735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древнерусской литературе – название произведений поучительного характера, «учительная проза»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риторико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-публицистического характера. Чаще всего «слово похвальное» требовало изустного произнесения, но, создаваясь заранее (в письменном варианте), оставалось в национальной культуре письменным произведением.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Эссе </w:t>
      </w:r>
    </w:p>
    <w:p w:rsidR="00DB7359" w:rsidRPr="007A2321" w:rsidRDefault="00DB7359" w:rsidP="00DB735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критики, литературоведения, характеризующийся свободной трактовкой какой-либо проблемы.</w:t>
      </w:r>
    </w:p>
    <w:p w:rsidR="00DB7359" w:rsidRPr="007A2321" w:rsidRDefault="00DB7359" w:rsidP="00DB735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Разновидность очерка, в котором главную роль играет не воспроизведение факта, а изображение впечатлений, раздумий и ассоциаций</w:t>
      </w:r>
    </w:p>
    <w:p w:rsidR="00DB7359" w:rsidRPr="007A2321" w:rsidRDefault="00DB7359" w:rsidP="00DB735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Прозаический этюд, представляющий общие или предварительные соображения о каком-либо предмете или по какому-либо поводу.</w:t>
      </w:r>
    </w:p>
    <w:p w:rsidR="00DB7359" w:rsidRPr="007A2321" w:rsidRDefault="00DB7359" w:rsidP="00DB735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современном литературоведении – очерк или статья, </w:t>
      </w:r>
      <w:proofErr w:type="gram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насыщенные</w:t>
      </w:r>
      <w:proofErr w:type="gram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теоретическими, философскими размышлениями.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тематических направлений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Тематика конкурса посвящена российским поэтам и писателям, чьи юбилейные даты отмечаются в 2015 году, а также юбилеям литературных произведений, поскольку 2015 год объявлен в России Годом литературы. В 2015 году в России будет отмечаться 70-летие Победы в Великой Отечественной войне, поэтому эта тема также включается в тематику конкурсных работ.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Сочинения в рамках этого тематического направления могут быть посвящены книгам о войне, творчеству писателей и поэтов-фронтовиков, военным событиям в истории региона, города или населенного пункта, мемориалу ВОВ, установленному на родине участника Конкурса, страницам войны в истории одной семьи, рассказу о конкретном человеке – участнике боевых действий или работнике тыла, рассказу о военном детстве членов семьи и т.д.</w:t>
      </w:r>
      <w:proofErr w:type="gramEnd"/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</w:t>
      </w: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тематических направлений (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4 должны быть посвящены:  авторам-юбилярам (2) и книгам-юбилярам (2) и 1 – Великой Отечественной войне; выбор производится с учетом региональной специфики).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Тему конкурсной работы участник Конкурса </w:t>
      </w: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формулирует самостоятельно</w:t>
      </w: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рамках заданных тематических направлений и жанров конкурсных работ.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Тему конкурсной работы участник Конкурса формулирует самостоятельно в рамках выбранного им тематического направления.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случае содержание работы будет внутренне мотивированно, что, в свою очередь, может обеспечить оригинальность и самостоятельность работы, стимулировать творчество. Кроме того, самостоятельно сформулированная тема будет еще одним показателем развития текстовой компетенции учащегося, поэтому в критерии оценивания конкурсных работ внесен соответствующий критерий.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Примеры формулировок тем в разных жанрах по тематическим направлениям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«История моего знакомства с …. (писателем или произведением)». Жанр – рассказ.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чем книги говорят по ночам». Жанр – сказка.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«Здравствуй, будущий читатель …. (писателя или произведения)». Жанр – письмо.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«Где ты, где ты, отчий дом?» На родине С.А. Есенина». Жанр – заочная экскурсия.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 гаснет памяти свеча». «Севастопольские рассказы Л.Н. Толстого». Жанр – очерк.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«Слово о Грибоедове». Жанр – слово.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«Человек всегда был и будет самым любопытнейшим явлением для человека» (Белинский), (размышления о романе, например, «Братья Карамазовы» Ф.М. Достоевского» или «Господа Головлевы» М.Е. Салтыкова-Щедрина»). Жанр – эссе.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«…Что есть красота и почему ее обожествляют люди?» (размышления, навеянные стихотворением Н.А. Заболоцкого «Некрасивая девочка»). Жанр – эссе.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Требования к сочинениям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Конкурса выполняют работу самостоятельно на русском языке в прозе, поэтические тексты не рассматриваются.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выполняются учащимися в письменном виде (рукописном).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написания конкурсной работы разрешается использовать подготовленный заранее цитатник (по определенному тематическому направлению).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наличие в аудитории орфографических словарей и справочников по русскому языку.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Конкурсу допускаются работы, оформленные в формате А</w:t>
      </w:r>
      <w:proofErr w:type="gram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полями, в объеме: 4 – 5 класс – 1-2 стр.; 6 – 7 класс – 2-3 стр.; 8 – 9 класс – 2-3 стр.; 10—11 класс – не более 4 стр. рукописного текста, не имеющие помарок, зачеркиваний, следов грязи и механического воздействия.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 сочинений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Оценивание конкурсных работ осуществляется по следующим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критериям: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сочинения тематическим ограничениям, заданным требованиями Конкурса.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Соответствие формулировки темы сочинения выбранному тематическому направлению.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базовых характеристик жанра сочинения (в зависимости от выбранного жанра).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Коммуникативный замысел сочинения.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Композиция сочинения.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Личностное восприятие тематики и проблематики сочинения.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Выражение в сочинении авторской позиции.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Оригинальность сочинения.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Художественность сочинения.</w:t>
      </w:r>
    </w:p>
    <w:p w:rsidR="00DB7359" w:rsidRPr="007A2321" w:rsidRDefault="00DB7359" w:rsidP="00DB735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читательское восприятие текста сочинения (дополнительный (вариативный) балл).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целей и задач конкурса, тематических направлений и определения жанровой специфики конкурсных работ, разработаны </w:t>
      </w: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 сочинений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участвующих в Конкурсе.</w:t>
      </w:r>
    </w:p>
    <w:p w:rsidR="00DB7359" w:rsidRPr="007A2321" w:rsidRDefault="00DB7359" w:rsidP="00DB735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Соответствие сочинения тематическим ограничениям, заданным требованиями конкурса.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 позволяет выявить и оценить степень понимания участником тематики конкурса, умение создавать текст на определенную тему, размышлять в заданном тематическом поле, знание литературного материала, входящего в тематику конкурса.</w:t>
      </w:r>
    </w:p>
    <w:p w:rsidR="00DB7359" w:rsidRPr="007A2321" w:rsidRDefault="00DB7359" w:rsidP="00DB735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Соответствие формулировки темы сочинения выбранному тематическому направлению.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 позволяет оценить оригинальность авторского подхода к созданию сочинения в контексте заданных тематических направлений, соотнесенность с заданным тематическим направлением, адекватность выбранному жанру и историко-литературному или литературному материалу (личность писателя либо те или иные аспекты анализа художественного произведения), соответствие темы и содержания.</w:t>
      </w:r>
    </w:p>
    <w:p w:rsidR="00DB7359" w:rsidRPr="007A2321" w:rsidRDefault="00DB7359" w:rsidP="00DB7359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Соблюдение базовых характеристик жанра сочинения (в зависимости от выбранного жанра).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 позволяет выявить и оценить степень владения участником знаниями и умениями в области жанровых особенностей текстов, умение создавать собственный текст с опорой на характерные признаки жанра, понимание взаимозависимости содержания и жанра текста, обоснованность выбора того или иного жанра для выражения собственного коммуникативного замысла.</w:t>
      </w:r>
    </w:p>
    <w:p w:rsidR="00DB7359" w:rsidRPr="007A2321" w:rsidRDefault="00DB7359" w:rsidP="00DB7359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Коммуникативный замысел сочинения.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 позволяет выявить и оценить коммуникативные качества текста: наличие или отсутствие коммуникативного замысла, четкое понимание того, какие идеи, мысли, открытия, ценностные установки автор хочет донести до читателя, цельность и понятность коммуникативного замысла, адекватность коммуникативного замысла и его воплощения в тексте.</w:t>
      </w:r>
    </w:p>
    <w:p w:rsidR="00DB7359" w:rsidRPr="007A2321" w:rsidRDefault="00DB7359" w:rsidP="00DB735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Композиция сочинения.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 позволяет выявить и оценить композиционные качества сочинения, умения автора в области построения связного письменного текста: наличие и цельность композиции, наличие вычленяемых композиционных элементов, логичность их расположения и соразмерность относительно друг друга, соответствие композиции выбранному жанру и логике развития мысли.</w:t>
      </w:r>
    </w:p>
    <w:p w:rsidR="00DB7359" w:rsidRPr="007A2321" w:rsidRDefault="00DB7359" w:rsidP="00DB735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Личностное восприятие тематики и проблематики сочинения.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 позволяет выявить и оценить уровень заинтересованности автора в рассматриваемых вопросах и проблемах, соотнесенность содержания работы с личностным интеллектуальным и эмоционально-эстетическим опытом, глубину восприятия литературного материала, способность к личной интерпретации литературного материала.</w:t>
      </w:r>
    </w:p>
    <w:p w:rsidR="00DB7359" w:rsidRPr="007A2321" w:rsidRDefault="00DB7359" w:rsidP="00DB735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Выражение в сочинении авторской позиции.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Критерий позволяет выявить и оценить уровень проявления авторского «я» в конкурсной работе, воплощение в работе собственной читательской и человеческой позиции, морально-этических установок автора, утверждение важных для автора ценностей, выражение каких-либо авторских версий, выдвижение и доказательство гипотез.</w:t>
      </w:r>
    </w:p>
    <w:p w:rsidR="00DB7359" w:rsidRPr="007A2321" w:rsidRDefault="00DB7359" w:rsidP="00DB735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Оригинальность сочинения.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 позволяет выявить и оценить наличие в сочинении оригинальной авторской составляющей, которая вносит в текст неповторимость, индивидуальность и способствует усилению его воздействия на читателя. Это могут быть оригинальные образы, необычная (нелинейная) композиция, особенности стиля и словоупотребления (в рамках норм литературного языка).</w:t>
      </w:r>
    </w:p>
    <w:p w:rsidR="00DB7359" w:rsidRPr="007A2321" w:rsidRDefault="00DB7359" w:rsidP="00DB7359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Художественность сочинения.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 позволяет оценить творческую и языковую составляющую творческой работы. Художественность может достигаться использованием различных стилистических приемов, изобразительно-выразительных средств языка (тропов и стилистических фигур), богатством и разнообразием лексики, умелым использованием разнообразных синтаксических конструкций.</w:t>
      </w:r>
    </w:p>
    <w:p w:rsidR="00DB7359" w:rsidRPr="007A2321" w:rsidRDefault="00DB7359" w:rsidP="00DB73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Общее читательское восприятие текста сочинения.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Дополнительный (вариативный) балл.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Дополнительный балл участник конкурса может получить от члена Жюри как читателя оригинального авторского текста, если текст сочинения произвел на читающего сильное впечатление благодаря каким-то своим качествам, которые невозможно оценить в соответствии с перечисленными выше установленными критериями.</w:t>
      </w:r>
      <w:proofErr w:type="gramEnd"/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Конкурсные номинации: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«Писательский труд озаряет мятежный мир искрой человечности»;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«Книги – окна, сквозь которые выглядывает душа» (Г.У.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Бичер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«Без хорошего читателя не бывает хорошей книги» (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Р.Эмерсон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«Литература – язык, выражающий все, что страна думает» (И.А.Гончаров);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«Когда на Земле бушевала война…» (Б. Окуджава)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Поощрение победителей и призеров Конкурса: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призеры (участники) федерального этапа Конкурса награждаются дипломами призера Всероссийского конкурса сочинений (по 5 номинациям);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победители федерального этапа Конкурса награждаются дипломами победителя Всероссийского конкурса сочинений (60 победителей);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федеральном уровне по итогам Всероссийского конкурса сочинений издается сборник сочинений – победителей Конкурса. Работы в сборнике публикуются в соответствии с тематическими направлениями номинаций и сопровождаются аналитическим комментарием, выполненным членами Жюри регионального этапа Конкурса;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Писатели-юбиляры 2015 г.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270 лет со дня рождения Д.И. Фонвизина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220 лет со дня рождения А.С. Грибоедова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215 лет со дня рождения Е.А. Боратынского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 лет со дня рождения П.П. Ершова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195 лет со дня рождения А.А. Фета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180 лет со дня рождения Н.Г.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Помяловского</w:t>
      </w:r>
      <w:proofErr w:type="spellEnd"/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160 лет со дня рождения В.М. Гаршина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155 лет со дня рождения А.П. Чехова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 лет со дня рождения Д.С. Мережковского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145 лет со дня рождения А.И. Куприна и И.А. Бунина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135 лет со дня рождения А. Белого, А.А. Блока, А.С. Грина, С. Черного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130 лет со дня рождения В. Хлебникова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125 лет со дня рождения Б.Л. Пастернака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120 лет со дня рождения С.А. Есенина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110 лет со дня рождения М.А. Шолохова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105 лет со дня рождения А.Т. Твардовского, Ю.П. Германа, О.Ф.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Бергольц</w:t>
      </w:r>
      <w:proofErr w:type="spellEnd"/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 лет со дня рождения К.М. Симонова, В.М.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Тушновой</w:t>
      </w:r>
      <w:proofErr w:type="spellEnd"/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95 лет со дня рождения Ф.А. Абрамова, Ю.М. Нагибина, Д.С. Самойлова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90 лет со дня рождения Ю.В. Трифонова, Е.И. Носова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85 лет со дня рождения Ю.С.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Рытхэу</w:t>
      </w:r>
      <w:proofErr w:type="spellEnd"/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 лет со дня рождения И.А. Бродского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Литературные произведения-юбиляры 2015 года: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250 лет первой публикации книги «Басни» И.А. Крылова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225 лет книге А.Н. Радищева «Путешествие из Петербурга в Москву»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215 лет со времени первого издания древнерусского эпоса «Слово о полку Игореве»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195 лет поэме А.С. Пушкина «Руслан и Людмила»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190 лет драме А.С. Пушкина «Борис Годунов»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185 лет драматическому циклу А.С. Пушкина «Маленькие трагедии» и сборнику «Повести Белкина»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180 лет книге Н.В. Гоголя «Миргород», драме М.Ю. Лермонтова «Маскарад» и роману И.И. Лажечникова «Ледяной дом»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175 лет роману М.Ю. Лермонтова «Герой нашего времени»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 лет роману Ф.М. Достоевского «Бедные люди» и комедии А.Н. Островского «Лес»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160 лет книге Л.Н. Толстого «Севастопольские рассказы»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155 лет роману И.С. Тургенева «Накануне»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 лет повести Н.С. Лескова «Леди Макбет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Мценского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уезда»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145 лет трагедии А.К. Толстого «Царь Борис» и сатирическому роману М.Е. Салтыкова-Щедрина «История одного города»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140 лет роману Ф.М. Достоевского «Подросток» и комедии А.Н. Островского «Волки и овцы»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135 лет роману Ф.М. Достоевского «Братья Карамазовы» и роману М.Е. Салтыкова-Щедрина «Господа Головлёвы»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120 лет поэтическому сборнику «В безбрежности» К.Д. Бальмонта, рассказам М. Горького «Старуха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Изергиль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«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Челкаш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115 лет поэтическим сборникам «Горящие здания» К.Д. Бальмонта, «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Tertia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Vigilia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(«Третья стража») В.Я. Брюсова и рассказу И.А. Бунина «Антоновские яблоки»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110 лет повести А.И. Куприна «Поединок»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105 лет сборнику стихотворений М.И. Цветаевой «Вечерний альбом»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 лет сборнику И. Северянина «Ананасы в шампанском», поэме А.А. Блока «Соловьиный сад», поэме В.В. Маяковского «Облако в штанах»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85 лет поэме В.В. Маяковского «Во весь голос»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95 лет поэме С.А. Есенина «Сорокоуст»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90 лет поэме С.А. Есенина «Анна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Снегина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роману Ю.Н. Тынянова «Кюхля», сказке К. Чуковского «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Бармалей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поэме В.В. Маяковского «Что такое хорошо и что такое плохо»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85 лет роману А.П. Платонова «Котлован», книге Б.С. Житкова «Рассказы о животных»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 лет роману М.А. Шолохова «Тихий Дон», повести А.П. Гайдара «Тимур и его команда»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 лет поэме А.Т. Твардовского «Василий Тёркин», роману А.Н. Толстого «Петр I», книге М.М. Пришвина «Кладовая солнца»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лет поэтическим сборникам Р.И. Рождественского «Флаги весны» и Н.А Заболоцкого «Некрасивая девочка», повести В.Ф. Пановой «Серёжа», поэме «Дядя Стёпа – милиционер» С.В. Михалкова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 лет роману А. и Б. Стругацких «Понедельник начинается в субботу», поэтическому сборнику Р.И. Рождественского «Радиус действия», роману Н.Н. Носова «Незнайка на Луне»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 лет поэтическому сборнику Б.А. Ахмадулиной «Уроки музыки», повести В.Быкова «Сотников»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 лет роману А.И. Солженицына «Бодался теленок с дубом», повести Ю.И. Коваля «Недопёсок», повести А.Г. Алексина «Третий в пятом ряду»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лет поэтическому сборнику А.А. Вознесенского «Аксиома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самоиска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лет со времени начала публикации цикла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Б.Акунина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«Приключения Эраста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Фандорина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Список </w:t>
      </w:r>
      <w:proofErr w:type="spellStart"/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интернет-ресурсов</w:t>
      </w:r>
      <w:proofErr w:type="spellEnd"/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литературы для подготовки к Всероссийскому конкурсу сочинений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писателях-юбилярах 2015 г.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Д.И. Фонвизин — </w:t>
      </w:r>
      <w:hyperlink r:id="rId8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http://www.fonvisin.net.ru/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А.С. Грибоедов — </w:t>
      </w:r>
      <w:hyperlink r:id="rId9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http://feb-web.ru/feb/griboed/default.asp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 Боратынский — </w:t>
      </w:r>
      <w:hyperlink r:id="rId10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http://www.feb-web.ru/feb/boratyn/default.asp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П.П. Ершов — </w:t>
      </w:r>
      <w:hyperlink r:id="rId11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http://ershov.ishimkultura.ru/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Фет — </w:t>
      </w:r>
      <w:hyperlink r:id="rId12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http://fet.ouc.ru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/.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Н.Г.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Помяловский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hyperlink r:id="rId13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http://feb-web.ru/feb/litenc/encyclop/le9/le9-1291.htm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В.М. Гаршин — </w:t>
      </w:r>
      <w:hyperlink r:id="rId14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http://feb-web.ru/feb/irl/il0/i92/i92-2912.htm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А.П. Чехов — </w:t>
      </w:r>
      <w:hyperlink r:id="rId15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http://www.antonchekhov.ru/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Д.С. Мережковский — </w:t>
      </w:r>
      <w:hyperlink r:id="rId16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http://merezhkovski.ru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Куприн — </w:t>
      </w:r>
      <w:hyperlink r:id="rId17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http://gatchina3000.ru/literatura/kuprin_a_i/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И.А. Бунин — </w:t>
      </w:r>
      <w:hyperlink r:id="rId18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http://bibliotekar.ru/rus-Bunin/index.htm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Белый — </w:t>
      </w:r>
      <w:hyperlink r:id="rId19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http://www.white-andrey.com/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Блок — </w:t>
      </w:r>
      <w:hyperlink r:id="rId20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http://www.ablock.ru/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А.С. Грин — </w:t>
      </w:r>
      <w:hyperlink r:id="rId21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http://grinlandia.narod.ru/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Черный — </w:t>
      </w:r>
      <w:hyperlink r:id="rId22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http://cherniy.ouc.ru/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Хлебников — </w:t>
      </w:r>
      <w:hyperlink r:id="rId23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http://www.hlebnikov.ru/index.htm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Б.Л. Пастернак — </w:t>
      </w:r>
      <w:hyperlink r:id="rId24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http://pasternak.niv.ru/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 Есенин — </w:t>
      </w:r>
      <w:hyperlink r:id="rId25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http://esenin.ru/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 Шолохов — </w:t>
      </w:r>
      <w:hyperlink r:id="rId26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http://www.lib.ru/PROZA/SHOLOHOW/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А.Т. Твардовский — </w:t>
      </w:r>
      <w:hyperlink r:id="rId27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http://trvardovsky.ouc.ru/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Ю.П. Герман — </w:t>
      </w:r>
      <w:hyperlink r:id="rId28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http://publ.lib.ru/ARCHIVES/G/GERMAN_Yuriy_Pavlovich/_German_Yu.P..html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О.Ф.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Бергольц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hyperlink r:id="rId29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http://www.kostyor.ru/poetry/berggolc/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К.М. Симонов — </w:t>
      </w:r>
      <w:hyperlink r:id="rId30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http://www.hrono.ru/biograf/bio_s/simonov.php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В.М. </w:t>
      </w:r>
      <w:proofErr w:type="spellStart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Тушнова</w:t>
      </w:r>
      <w:proofErr w:type="spellEnd"/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hyperlink r:id="rId31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http://tushnova.ouc.ru/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Ф.А. Абрамов — </w:t>
      </w:r>
      <w:hyperlink r:id="rId32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http://www.fabramov.ru/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Ю.М. Нагибин — </w:t>
      </w:r>
      <w:hyperlink r:id="rId33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http://www.hrono.ru/biograf/bio_n/nagibin_juri.php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Д.С. Самойлов — </w:t>
      </w:r>
      <w:hyperlink r:id="rId34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http://samoilov.ouc.ru/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 Трифонов — </w:t>
      </w:r>
      <w:hyperlink r:id="rId35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http://juriy-trifonov.ru/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Pr="007A2321" w:rsidRDefault="00DB7359" w:rsidP="00DB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Е.И. Носов — </w:t>
      </w:r>
      <w:hyperlink r:id="rId36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http://lib.ru/PROZA/NOSOW_E/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7359" w:rsidRDefault="00DB7359" w:rsidP="00DB7359">
      <w:pPr>
        <w:spacing w:after="0" w:line="240" w:lineRule="auto"/>
        <w:ind w:firstLine="709"/>
        <w:jc w:val="both"/>
      </w:pP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И.А. Бродский — </w:t>
      </w:r>
      <w:hyperlink r:id="rId37" w:history="1">
        <w:r w:rsidR="004E2439" w:rsidRPr="00DF17F9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http://brodsky.ouc.ru/</w:t>
        </w:r>
      </w:hyperlink>
      <w:r w:rsidR="004E2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44EF" w:rsidRPr="00DB7359" w:rsidRDefault="00DB7359" w:rsidP="00DB7359">
      <w:pPr>
        <w:spacing w:after="0" w:line="240" w:lineRule="auto"/>
        <w:ind w:firstLine="709"/>
        <w:jc w:val="both"/>
      </w:pPr>
      <w:r>
        <w:t xml:space="preserve"> </w:t>
      </w:r>
    </w:p>
    <w:sectPr w:rsidR="002044EF" w:rsidRPr="00DB7359" w:rsidSect="002044EF">
      <w:footerReference w:type="defaul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10E" w:rsidRDefault="0080010E" w:rsidP="004E2439">
      <w:pPr>
        <w:spacing w:after="0" w:line="240" w:lineRule="auto"/>
      </w:pPr>
      <w:r>
        <w:separator/>
      </w:r>
    </w:p>
  </w:endnote>
  <w:endnote w:type="continuationSeparator" w:id="0">
    <w:p w:rsidR="0080010E" w:rsidRDefault="0080010E" w:rsidP="004E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93677"/>
      <w:docPartObj>
        <w:docPartGallery w:val="Page Numbers (Bottom of Page)"/>
        <w:docPartUnique/>
      </w:docPartObj>
    </w:sdtPr>
    <w:sdtEndPr/>
    <w:sdtContent>
      <w:p w:rsidR="004E2439" w:rsidRDefault="0080010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A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2439" w:rsidRDefault="004E24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10E" w:rsidRDefault="0080010E" w:rsidP="004E2439">
      <w:pPr>
        <w:spacing w:after="0" w:line="240" w:lineRule="auto"/>
      </w:pPr>
      <w:r>
        <w:separator/>
      </w:r>
    </w:p>
  </w:footnote>
  <w:footnote w:type="continuationSeparator" w:id="0">
    <w:p w:rsidR="0080010E" w:rsidRDefault="0080010E" w:rsidP="004E2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A5C"/>
    <w:multiLevelType w:val="multilevel"/>
    <w:tmpl w:val="A96AE9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9A480E"/>
    <w:multiLevelType w:val="multilevel"/>
    <w:tmpl w:val="F6ACDC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85EC5"/>
    <w:multiLevelType w:val="multilevel"/>
    <w:tmpl w:val="C908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C100E0"/>
    <w:multiLevelType w:val="multilevel"/>
    <w:tmpl w:val="96B29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9E403D"/>
    <w:multiLevelType w:val="multilevel"/>
    <w:tmpl w:val="51E64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AD6D96"/>
    <w:multiLevelType w:val="multilevel"/>
    <w:tmpl w:val="E154E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E330F1"/>
    <w:multiLevelType w:val="multilevel"/>
    <w:tmpl w:val="A9B059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CD3CDC"/>
    <w:multiLevelType w:val="multilevel"/>
    <w:tmpl w:val="F2FAED5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3A626B"/>
    <w:multiLevelType w:val="multilevel"/>
    <w:tmpl w:val="D5ACA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E71165"/>
    <w:multiLevelType w:val="multilevel"/>
    <w:tmpl w:val="0B02A4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550B03"/>
    <w:multiLevelType w:val="multilevel"/>
    <w:tmpl w:val="4D0C2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0813CA"/>
    <w:multiLevelType w:val="multilevel"/>
    <w:tmpl w:val="C2F83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820544"/>
    <w:multiLevelType w:val="multilevel"/>
    <w:tmpl w:val="77C67A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801EF4"/>
    <w:multiLevelType w:val="multilevel"/>
    <w:tmpl w:val="734820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884334"/>
    <w:multiLevelType w:val="multilevel"/>
    <w:tmpl w:val="6B32E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190AF0"/>
    <w:multiLevelType w:val="multilevel"/>
    <w:tmpl w:val="A2FE5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DB340B"/>
    <w:multiLevelType w:val="multilevel"/>
    <w:tmpl w:val="A544C3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3F0598"/>
    <w:multiLevelType w:val="multilevel"/>
    <w:tmpl w:val="7B5E4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4"/>
  </w:num>
  <w:num w:numId="5">
    <w:abstractNumId w:val="2"/>
  </w:num>
  <w:num w:numId="6">
    <w:abstractNumId w:val="17"/>
  </w:num>
  <w:num w:numId="7">
    <w:abstractNumId w:val="15"/>
  </w:num>
  <w:num w:numId="8">
    <w:abstractNumId w:val="10"/>
  </w:num>
  <w:num w:numId="9">
    <w:abstractNumId w:val="11"/>
  </w:num>
  <w:num w:numId="10">
    <w:abstractNumId w:val="5"/>
  </w:num>
  <w:num w:numId="11">
    <w:abstractNumId w:val="9"/>
  </w:num>
  <w:num w:numId="12">
    <w:abstractNumId w:val="13"/>
  </w:num>
  <w:num w:numId="13">
    <w:abstractNumId w:val="6"/>
  </w:num>
  <w:num w:numId="14">
    <w:abstractNumId w:val="0"/>
  </w:num>
  <w:num w:numId="15">
    <w:abstractNumId w:val="1"/>
  </w:num>
  <w:num w:numId="16">
    <w:abstractNumId w:val="16"/>
  </w:num>
  <w:num w:numId="17">
    <w:abstractNumId w:val="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7359"/>
    <w:rsid w:val="002044EF"/>
    <w:rsid w:val="004E2439"/>
    <w:rsid w:val="006A7A7A"/>
    <w:rsid w:val="0080010E"/>
    <w:rsid w:val="00BC0ACC"/>
    <w:rsid w:val="00DB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2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E2439"/>
  </w:style>
  <w:style w:type="paragraph" w:styleId="a5">
    <w:name w:val="footer"/>
    <w:basedOn w:val="a"/>
    <w:link w:val="a6"/>
    <w:uiPriority w:val="99"/>
    <w:unhideWhenUsed/>
    <w:rsid w:val="004E2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2439"/>
  </w:style>
  <w:style w:type="character" w:styleId="a7">
    <w:name w:val="Hyperlink"/>
    <w:basedOn w:val="a0"/>
    <w:uiPriority w:val="99"/>
    <w:unhideWhenUsed/>
    <w:rsid w:val="004E24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visin.net.ru/" TargetMode="External"/><Relationship Id="rId13" Type="http://schemas.openxmlformats.org/officeDocument/2006/relationships/hyperlink" Target="http://feb-web.ru/feb/litenc/encyclop/le9/le9-1291.htm" TargetMode="External"/><Relationship Id="rId18" Type="http://schemas.openxmlformats.org/officeDocument/2006/relationships/hyperlink" Target="http://bibliotekar.ru/rus-Bunin/index.htm" TargetMode="External"/><Relationship Id="rId26" Type="http://schemas.openxmlformats.org/officeDocument/2006/relationships/hyperlink" Target="http://www.lib.ru/PROZA/SHOLOHOW/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grinlandia.narod.ru/" TargetMode="External"/><Relationship Id="rId34" Type="http://schemas.openxmlformats.org/officeDocument/2006/relationships/hyperlink" Target="http://samoilov.ouc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fet.ouc.ru" TargetMode="External"/><Relationship Id="rId17" Type="http://schemas.openxmlformats.org/officeDocument/2006/relationships/hyperlink" Target="http://gatchina3000.ru/literatura/kuprin_a_i/" TargetMode="External"/><Relationship Id="rId25" Type="http://schemas.openxmlformats.org/officeDocument/2006/relationships/hyperlink" Target="http://esenin.ru/" TargetMode="External"/><Relationship Id="rId33" Type="http://schemas.openxmlformats.org/officeDocument/2006/relationships/hyperlink" Target="http://www.hrono.ru/biograf/bio_n/nagibin_juri.php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merezhkovski.ru" TargetMode="External"/><Relationship Id="rId20" Type="http://schemas.openxmlformats.org/officeDocument/2006/relationships/hyperlink" Target="http://www.ablock.ru/" TargetMode="External"/><Relationship Id="rId29" Type="http://schemas.openxmlformats.org/officeDocument/2006/relationships/hyperlink" Target="http://www.kostyor.ru/poetry/berggolc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rshov.ishimkultura.ru/" TargetMode="External"/><Relationship Id="rId24" Type="http://schemas.openxmlformats.org/officeDocument/2006/relationships/hyperlink" Target="http://pasternak.niv.ru/" TargetMode="External"/><Relationship Id="rId32" Type="http://schemas.openxmlformats.org/officeDocument/2006/relationships/hyperlink" Target="http://www.fabramov.ru/" TargetMode="External"/><Relationship Id="rId37" Type="http://schemas.openxmlformats.org/officeDocument/2006/relationships/hyperlink" Target="http://brodsky.ouc.ru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antonchekhov.ru/" TargetMode="External"/><Relationship Id="rId23" Type="http://schemas.openxmlformats.org/officeDocument/2006/relationships/hyperlink" Target="http://www.hlebnikov.ru/index.htm" TargetMode="External"/><Relationship Id="rId28" Type="http://schemas.openxmlformats.org/officeDocument/2006/relationships/hyperlink" Target="http://publ.lib.ru/ARCHIVES/G/GERMAN_Yuriy_Pavlovich/_German_Yu.P..html" TargetMode="External"/><Relationship Id="rId36" Type="http://schemas.openxmlformats.org/officeDocument/2006/relationships/hyperlink" Target="http://lib.ru/PROZA/NOSOW_E/" TargetMode="External"/><Relationship Id="rId10" Type="http://schemas.openxmlformats.org/officeDocument/2006/relationships/hyperlink" Target="http://www.feb-web.ru/feb/boratyn/default.asp" TargetMode="External"/><Relationship Id="rId19" Type="http://schemas.openxmlformats.org/officeDocument/2006/relationships/hyperlink" Target="http://www.white-andrey.com/" TargetMode="External"/><Relationship Id="rId31" Type="http://schemas.openxmlformats.org/officeDocument/2006/relationships/hyperlink" Target="http://tushnova.ouc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b-web.ru/feb/griboed/default.asp" TargetMode="External"/><Relationship Id="rId14" Type="http://schemas.openxmlformats.org/officeDocument/2006/relationships/hyperlink" Target="http://feb-web.ru/feb/irl/il0/i92/i92-2912.htm" TargetMode="External"/><Relationship Id="rId22" Type="http://schemas.openxmlformats.org/officeDocument/2006/relationships/hyperlink" Target="http://cherniy.ouc.ru/" TargetMode="External"/><Relationship Id="rId27" Type="http://schemas.openxmlformats.org/officeDocument/2006/relationships/hyperlink" Target="http://trvardovsky.ouc.ru/" TargetMode="External"/><Relationship Id="rId30" Type="http://schemas.openxmlformats.org/officeDocument/2006/relationships/hyperlink" Target="http://www.hrono.ru/biograf/bio_s/simonov.php" TargetMode="External"/><Relationship Id="rId35" Type="http://schemas.openxmlformats.org/officeDocument/2006/relationships/hyperlink" Target="http://juriy-trifon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3121</Words>
  <Characters>17793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Acer2</dc:creator>
  <cp:lastModifiedBy>Ирина</cp:lastModifiedBy>
  <cp:revision>2</cp:revision>
  <dcterms:created xsi:type="dcterms:W3CDTF">2015-08-31T18:56:00Z</dcterms:created>
  <dcterms:modified xsi:type="dcterms:W3CDTF">2015-08-31T18:56:00Z</dcterms:modified>
</cp:coreProperties>
</file>