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ED1" w:rsidRPr="00115ED1" w:rsidRDefault="00115ED1" w:rsidP="00115ED1">
      <w:pPr>
        <w:jc w:val="center"/>
        <w:rPr>
          <w:b/>
          <w:color w:val="C00000"/>
        </w:rPr>
      </w:pPr>
      <w:r w:rsidRPr="00115ED1">
        <w:rPr>
          <w:b/>
          <w:color w:val="C00000"/>
        </w:rPr>
        <w:t>Анализ лирического стихотворения</w:t>
      </w:r>
    </w:p>
    <w:p w:rsidR="00115ED1" w:rsidRDefault="00115ED1" w:rsidP="00115ED1">
      <w:pPr>
        <w:jc w:val="both"/>
      </w:pPr>
      <w:r>
        <w:t xml:space="preserve"> Методика анализа диктуется идейно-художественными особенностями произведения, учитывает интуитивно-иррациональное, поэтическое постижение и теоретико-логическое начало. Существуют общие принципы научного анализа поэтических произведений, основывающиеся на типологических свойствах жанров, типах лирических композиций и т.п. Анализ не должен быть случайным, фрагментарным, не должен сводиться к простой передаче впечатления или пересказу. </w:t>
      </w:r>
    </w:p>
    <w:p w:rsidR="00115ED1" w:rsidRDefault="00115ED1" w:rsidP="00115ED1">
      <w:pPr>
        <w:jc w:val="both"/>
      </w:pPr>
      <w:r>
        <w:t xml:space="preserve"> Анализ лирического стихотворения выявляет соответствия между распределением грамматических категорий и метрическими, строфическими корреляциями, семантикой текста. Ниже дается примерная схема целостного (многоаспектного) анализа лирического стихотворения в единстве его формальных и содержательных сторон (в соответствии с поэтическим миром и х</w:t>
      </w:r>
      <w:r>
        <w:t>удожественной системой автора).</w:t>
      </w:r>
    </w:p>
    <w:p w:rsidR="00115ED1" w:rsidRPr="00115ED1" w:rsidRDefault="00115ED1" w:rsidP="00115ED1">
      <w:pPr>
        <w:jc w:val="center"/>
        <w:rPr>
          <w:b/>
          <w:color w:val="C00000"/>
        </w:rPr>
      </w:pPr>
      <w:r w:rsidRPr="00115ED1">
        <w:rPr>
          <w:b/>
          <w:color w:val="C00000"/>
        </w:rPr>
        <w:t>Схема разбора</w:t>
      </w:r>
    </w:p>
    <w:p w:rsidR="00115ED1" w:rsidRDefault="00115ED1" w:rsidP="00115ED1">
      <w:r>
        <w:t xml:space="preserve"> </w:t>
      </w:r>
      <w:proofErr w:type="spellStart"/>
      <w:r>
        <w:t>Внетекстовые</w:t>
      </w:r>
      <w:proofErr w:type="spellEnd"/>
      <w:r>
        <w:t xml:space="preserve"> связи </w:t>
      </w:r>
    </w:p>
    <w:p w:rsidR="00115ED1" w:rsidRDefault="00115ED1" w:rsidP="00115ED1">
      <w:pPr>
        <w:jc w:val="both"/>
      </w:pPr>
      <w:r>
        <w:t xml:space="preserve"> Творческая история произведения (дата написания, текстология); место стихотворения в творческой эволюции поэта; историко-литературный, бытовой контекст; реально-биографический комментарий, история критических оценок. </w:t>
      </w:r>
    </w:p>
    <w:p w:rsidR="00115ED1" w:rsidRDefault="00115ED1" w:rsidP="00115ED1">
      <w:pPr>
        <w:jc w:val="both"/>
      </w:pPr>
      <w:r>
        <w:t xml:space="preserve"> Идейное содержание. </w:t>
      </w:r>
    </w:p>
    <w:p w:rsidR="00115ED1" w:rsidRDefault="00115ED1" w:rsidP="00115ED1">
      <w:pPr>
        <w:jc w:val="both"/>
      </w:pPr>
      <w:r>
        <w:t xml:space="preserve"> Тематическая структура. Мотивация. Лейтмотивы. </w:t>
      </w:r>
    </w:p>
    <w:p w:rsidR="00115ED1" w:rsidRDefault="00115ED1" w:rsidP="00115ED1">
      <w:pPr>
        <w:jc w:val="both"/>
      </w:pPr>
      <w:r>
        <w:t xml:space="preserve"> Тип лирического стихотворения (медитативная, медитативно-изобразительная, изобразительная лирика). </w:t>
      </w:r>
    </w:p>
    <w:p w:rsidR="00115ED1" w:rsidRDefault="00115ED1" w:rsidP="00115ED1">
      <w:pPr>
        <w:jc w:val="both"/>
      </w:pPr>
      <w:r>
        <w:t xml:space="preserve"> Специфика жанровой формы (элегия, баллада, сонет, послание и др.). </w:t>
      </w:r>
    </w:p>
    <w:p w:rsidR="00115ED1" w:rsidRDefault="00115ED1" w:rsidP="00115ED1">
      <w:pPr>
        <w:jc w:val="both"/>
      </w:pPr>
      <w:r>
        <w:t xml:space="preserve"> Пафос.</w:t>
      </w:r>
    </w:p>
    <w:p w:rsidR="00115ED1" w:rsidRDefault="00115ED1" w:rsidP="00115ED1">
      <w:pPr>
        <w:jc w:val="both"/>
      </w:pPr>
      <w:r>
        <w:t xml:space="preserve"> Семантика заглавия, его связь с основной поэтической идеей.</w:t>
      </w:r>
    </w:p>
    <w:p w:rsidR="00115ED1" w:rsidRDefault="00115ED1" w:rsidP="00115ED1">
      <w:pPr>
        <w:jc w:val="both"/>
      </w:pPr>
      <w:r>
        <w:t xml:space="preserve"> Построение (структура) стиха </w:t>
      </w:r>
    </w:p>
    <w:p w:rsidR="00115ED1" w:rsidRDefault="00115ED1" w:rsidP="00115ED1">
      <w:pPr>
        <w:jc w:val="both"/>
      </w:pPr>
      <w:r>
        <w:t xml:space="preserve"> Архитектоника. </w:t>
      </w:r>
    </w:p>
    <w:p w:rsidR="00115ED1" w:rsidRDefault="00115ED1" w:rsidP="00115ED1">
      <w:pPr>
        <w:jc w:val="both"/>
      </w:pPr>
      <w:r>
        <w:t xml:space="preserve"> Композиция. Повторы, контрасты, оппозиции. Типы композиции. Концовка. Сопоставление и развитие основных словесных образов (по сходству, по контрасту, по ассоциации, по умозаключению). </w:t>
      </w:r>
    </w:p>
    <w:p w:rsidR="00115ED1" w:rsidRDefault="00115ED1" w:rsidP="00115ED1">
      <w:pPr>
        <w:jc w:val="both"/>
      </w:pPr>
      <w:r>
        <w:t xml:space="preserve"> Морфологический аспект поэтической модели. Распределение грамматических категорий, частей речи. </w:t>
      </w:r>
    </w:p>
    <w:p w:rsidR="00115ED1" w:rsidRDefault="00115ED1" w:rsidP="00115ED1">
      <w:pPr>
        <w:jc w:val="both"/>
      </w:pPr>
      <w:r>
        <w:t xml:space="preserve"> Лирический герой. Речевой субъект и адресат лирики.</w:t>
      </w:r>
    </w:p>
    <w:p w:rsidR="00115ED1" w:rsidRDefault="00115ED1" w:rsidP="00115ED1">
      <w:pPr>
        <w:jc w:val="both"/>
      </w:pPr>
      <w:r>
        <w:t xml:space="preserve"> Формы речевой коммуникации (диалог, монолог).</w:t>
      </w:r>
    </w:p>
    <w:p w:rsidR="00115ED1" w:rsidRDefault="00115ED1" w:rsidP="00115ED1">
      <w:pPr>
        <w:jc w:val="both"/>
      </w:pPr>
      <w:r>
        <w:t xml:space="preserve"> Поэтическая лексика. </w:t>
      </w:r>
    </w:p>
    <w:p w:rsidR="00115ED1" w:rsidRDefault="00115ED1" w:rsidP="00115ED1">
      <w:pPr>
        <w:jc w:val="both"/>
      </w:pPr>
      <w:r>
        <w:t xml:space="preserve"> Ритмика и метрика. </w:t>
      </w:r>
    </w:p>
    <w:p w:rsidR="00115ED1" w:rsidRDefault="00115ED1" w:rsidP="00115ED1">
      <w:pPr>
        <w:jc w:val="both"/>
      </w:pPr>
      <w:r>
        <w:lastRenderedPageBreak/>
        <w:t xml:space="preserve"> Фоника. Звуковая (фонологическая) структура (аллитерация, ассонанс, звуковой повтор, паронимическая аттракция и другие виды звуковой инструмен</w:t>
      </w:r>
      <w:r>
        <w:t xml:space="preserve">товки). Эвфония (благозвучие). </w:t>
      </w:r>
    </w:p>
    <w:p w:rsidR="00115ED1" w:rsidRDefault="00115ED1" w:rsidP="00115ED1">
      <w:pPr>
        <w:jc w:val="both"/>
      </w:pPr>
      <w:r>
        <w:t xml:space="preserve"> В предложенной ниже схеме разбора лирического стихотворения последовательность пунктов не жестко соблюдается, основное требование – учет (по возможности) всех указанных компонентов. </w:t>
      </w:r>
    </w:p>
    <w:p w:rsidR="00F72596" w:rsidRDefault="00115ED1" w:rsidP="00115ED1">
      <w:pPr>
        <w:jc w:val="both"/>
      </w:pPr>
      <w:r>
        <w:t xml:space="preserve"> Важным аспектом при изучении литературного произведения остается определение методики анализа и приемов его интерпретации. В современных филологических исследованиях творчески используются и дополняют друг друга методологии различных научных систем, каждая из которых по-своему значима в истории критической мысли.</w:t>
      </w:r>
    </w:p>
    <w:p w:rsidR="00180E94" w:rsidRPr="00180E94" w:rsidRDefault="00180E94" w:rsidP="00180E94">
      <w:pPr>
        <w:jc w:val="center"/>
        <w:rPr>
          <w:b/>
          <w:color w:val="C00000"/>
        </w:rPr>
      </w:pPr>
      <w:r w:rsidRPr="00180E94">
        <w:rPr>
          <w:b/>
          <w:color w:val="C00000"/>
        </w:rPr>
        <w:t>Анализ прозаического текста</w:t>
      </w:r>
    </w:p>
    <w:p w:rsidR="00180E94" w:rsidRDefault="00180E94" w:rsidP="00180E94">
      <w:pPr>
        <w:jc w:val="both"/>
      </w:pPr>
      <w:r>
        <w:t xml:space="preserve"> Схема комплексного филологического анализа текста (</w:t>
      </w:r>
      <w:proofErr w:type="gramStart"/>
      <w:r>
        <w:t>прозаического</w:t>
      </w:r>
      <w:proofErr w:type="gramEnd"/>
      <w:r>
        <w:t xml:space="preserve"> прежде всего) включает следующие этапы: обобщающую характеристику идейно-эстетического содержания, определение жанра произведения, характеристику архитектоники текста, рассмотрение структуры повествования, анализ пространственно-временной организации произведения, системы образов и поэтического языка, вы</w:t>
      </w:r>
      <w:r>
        <w:t xml:space="preserve">явление элементов </w:t>
      </w:r>
      <w:proofErr w:type="spellStart"/>
      <w:r>
        <w:t>интертекста</w:t>
      </w:r>
      <w:proofErr w:type="spellEnd"/>
      <w:r>
        <w:t xml:space="preserve">. </w:t>
      </w:r>
    </w:p>
    <w:p w:rsidR="00180E94" w:rsidRDefault="00180E94" w:rsidP="00180E94">
      <w:pPr>
        <w:jc w:val="both"/>
      </w:pPr>
      <w:r>
        <w:t xml:space="preserve"> Схема разбора</w:t>
      </w:r>
      <w:bookmarkStart w:id="0" w:name="_GoBack"/>
      <w:bookmarkEnd w:id="0"/>
    </w:p>
    <w:p w:rsidR="00180E94" w:rsidRDefault="00180E94" w:rsidP="00180E94">
      <w:pPr>
        <w:jc w:val="both"/>
      </w:pPr>
      <w:r>
        <w:t xml:space="preserve"> Введение. </w:t>
      </w:r>
      <w:proofErr w:type="gramStart"/>
      <w:r>
        <w:t>Творческая история (текстология), история критических оценок, место произведения (рассказа, очерка, повести, новеллы) в творческой эволюции или художественной системе писателя, в истории литературного процесса.</w:t>
      </w:r>
      <w:proofErr w:type="gramEnd"/>
    </w:p>
    <w:p w:rsidR="00180E94" w:rsidRDefault="00180E94" w:rsidP="00180E94">
      <w:pPr>
        <w:jc w:val="both"/>
      </w:pPr>
      <w:r>
        <w:t xml:space="preserve"> Проблемно-тематический аспект. </w:t>
      </w:r>
    </w:p>
    <w:p w:rsidR="00180E94" w:rsidRDefault="00180E94" w:rsidP="00180E94">
      <w:pPr>
        <w:jc w:val="both"/>
      </w:pPr>
      <w:r>
        <w:t xml:space="preserve"> Анализ текста. </w:t>
      </w:r>
    </w:p>
    <w:p w:rsidR="00180E94" w:rsidRDefault="00180E94" w:rsidP="00180E94">
      <w:pPr>
        <w:jc w:val="both"/>
      </w:pPr>
      <w:r>
        <w:t xml:space="preserve"> Семантика (символика) названия. Широта семантического ареала сквозь призму заглавия.</w:t>
      </w:r>
    </w:p>
    <w:p w:rsidR="00180E94" w:rsidRDefault="00180E94" w:rsidP="00180E94">
      <w:pPr>
        <w:jc w:val="both"/>
      </w:pPr>
      <w:r>
        <w:t xml:space="preserve"> Архитектоника.</w:t>
      </w:r>
    </w:p>
    <w:p w:rsidR="00180E94" w:rsidRDefault="00180E94" w:rsidP="00180E94">
      <w:pPr>
        <w:jc w:val="both"/>
      </w:pPr>
      <w:r>
        <w:t xml:space="preserve"> Пространственно-временная организация художественного мира: образ времени и пространства («</w:t>
      </w:r>
      <w:proofErr w:type="spellStart"/>
      <w:r>
        <w:t>хронотоп</w:t>
      </w:r>
      <w:proofErr w:type="spellEnd"/>
      <w:r>
        <w:t xml:space="preserve">», пространственно-временной </w:t>
      </w:r>
      <w:proofErr w:type="spellStart"/>
      <w:r>
        <w:t>континиум</w:t>
      </w:r>
      <w:proofErr w:type="spellEnd"/>
      <w:r>
        <w:t xml:space="preserve">, отношения между персонажем и местом действия). Пространственные и временные оппозиции (верх / низ, далеко / близко, день / ночь и т.п.). </w:t>
      </w:r>
    </w:p>
    <w:p w:rsidR="00180E94" w:rsidRDefault="00180E94" w:rsidP="00180E94">
      <w:pPr>
        <w:jc w:val="both"/>
      </w:pPr>
      <w:r>
        <w:t xml:space="preserve"> Композиция. Композиционные приемы (повтор, монтаж и др.). Опорные «точки» композиции.</w:t>
      </w:r>
    </w:p>
    <w:p w:rsidR="00180E94" w:rsidRDefault="00180E94" w:rsidP="00180E94">
      <w:pPr>
        <w:jc w:val="both"/>
      </w:pPr>
      <w:r>
        <w:t xml:space="preserve"> Сюжет. </w:t>
      </w:r>
      <w:proofErr w:type="spellStart"/>
      <w:r>
        <w:t>Метаописательные</w:t>
      </w:r>
      <w:proofErr w:type="spellEnd"/>
      <w:r>
        <w:t xml:space="preserve"> фрагменты. </w:t>
      </w:r>
    </w:p>
    <w:p w:rsidR="00180E94" w:rsidRDefault="00180E94" w:rsidP="00180E94">
      <w:pPr>
        <w:jc w:val="both"/>
      </w:pPr>
      <w:r>
        <w:t xml:space="preserve"> Ритм, темп, тон, интонация повествования.</w:t>
      </w:r>
    </w:p>
    <w:p w:rsidR="00180E94" w:rsidRDefault="00180E94" w:rsidP="00180E94">
      <w:pPr>
        <w:jc w:val="both"/>
      </w:pPr>
      <w:r>
        <w:t xml:space="preserve"> Функционально–смысловые типы речи (описание, повествование, рассуждение). </w:t>
      </w:r>
    </w:p>
    <w:p w:rsidR="00180E94" w:rsidRDefault="00180E94" w:rsidP="00180E94">
      <w:pPr>
        <w:jc w:val="both"/>
      </w:pPr>
      <w:r>
        <w:t xml:space="preserve"> Стилевое своеобразие. Система изобразительных средств. </w:t>
      </w:r>
    </w:p>
    <w:p w:rsidR="00180E94" w:rsidRDefault="00180E94" w:rsidP="00180E94">
      <w:pPr>
        <w:jc w:val="both"/>
      </w:pPr>
      <w:r>
        <w:t xml:space="preserve"> Система образов. Речь героев. </w:t>
      </w:r>
    </w:p>
    <w:p w:rsidR="00180E94" w:rsidRDefault="00180E94" w:rsidP="00180E94">
      <w:pPr>
        <w:jc w:val="both"/>
      </w:pPr>
      <w:r>
        <w:t xml:space="preserve"> Портрет. </w:t>
      </w:r>
    </w:p>
    <w:p w:rsidR="00180E94" w:rsidRDefault="00180E94" w:rsidP="00180E94">
      <w:pPr>
        <w:jc w:val="both"/>
      </w:pPr>
      <w:r>
        <w:t xml:space="preserve"> Художественная деталь (внешняя, психологическая, деталь-символ). Функциональная деталь. Подробность. </w:t>
      </w:r>
    </w:p>
    <w:p w:rsidR="00180E94" w:rsidRDefault="00180E94" w:rsidP="00180E94">
      <w:pPr>
        <w:jc w:val="both"/>
      </w:pPr>
      <w:r>
        <w:lastRenderedPageBreak/>
        <w:t xml:space="preserve"> Пейзаж. Интерьер. Мир вещей. </w:t>
      </w:r>
      <w:proofErr w:type="spellStart"/>
      <w:r>
        <w:t>Зоологизмы</w:t>
      </w:r>
      <w:proofErr w:type="spellEnd"/>
      <w:r>
        <w:t xml:space="preserve">. </w:t>
      </w:r>
    </w:p>
    <w:p w:rsidR="00180E94" w:rsidRDefault="00180E94" w:rsidP="00180E94">
      <w:pPr>
        <w:jc w:val="both"/>
      </w:pPr>
      <w:r>
        <w:t xml:space="preserve"> Роль подтекста и </w:t>
      </w:r>
      <w:proofErr w:type="spellStart"/>
      <w:r>
        <w:t>интертекстуальные</w:t>
      </w:r>
      <w:proofErr w:type="spellEnd"/>
      <w:r>
        <w:t xml:space="preserve"> связи.</w:t>
      </w:r>
    </w:p>
    <w:sectPr w:rsidR="00180E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281"/>
    <w:rsid w:val="00115ED1"/>
    <w:rsid w:val="00180E94"/>
    <w:rsid w:val="00C46281"/>
    <w:rsid w:val="00F72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626</Words>
  <Characters>3569</Characters>
  <Application>Microsoft Office Word</Application>
  <DocSecurity>0</DocSecurity>
  <Lines>29</Lines>
  <Paragraphs>8</Paragraphs>
  <ScaleCrop>false</ScaleCrop>
  <Company>SPecialiST RePack</Company>
  <LinksUpToDate>false</LinksUpToDate>
  <CharactersWithSpaces>4187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КомпутерЭ</dc:creator>
  <cp:keywords/>
  <dc:description/>
  <cp:lastModifiedBy>КомпутерЭ</cp:lastModifiedBy>
  <cp:revision>3</cp:revision>
  <dcterms:created xsi:type="dcterms:W3CDTF">2014-11-19T18:04:00Z</dcterms:created>
  <dcterms:modified xsi:type="dcterms:W3CDTF">2014-11-19T18:06:00Z</dcterms:modified>
</cp:coreProperties>
</file>