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E42F23" w:rsidRDefault="00E42F23">
      <w:pPr>
        <w:widowControl w:val="0"/>
        <w:autoSpaceDE w:val="0"/>
        <w:autoSpaceDN w:val="0"/>
        <w:adjustRightInd w:val="0"/>
        <w:spacing w:after="0" w:line="240" w:lineRule="auto"/>
        <w:jc w:val="both"/>
        <w:outlineLvl w:val="0"/>
        <w:rPr>
          <w:rFonts w:ascii="Calibri" w:hAnsi="Calibri" w:cs="Calibri"/>
        </w:rPr>
      </w:pPr>
    </w:p>
    <w:p w:rsidR="00E42F23" w:rsidRDefault="00E42F23">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ПРАВИТЕЛЬСТВО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b/>
          <w:bCs/>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9 августа 2013 г. N 448</w:t>
      </w:r>
    </w:p>
    <w:p w:rsidR="00E42F23" w:rsidRDefault="00E42F23">
      <w:pPr>
        <w:widowControl w:val="0"/>
        <w:autoSpaceDE w:val="0"/>
        <w:autoSpaceDN w:val="0"/>
        <w:adjustRightInd w:val="0"/>
        <w:spacing w:after="0" w:line="240" w:lineRule="auto"/>
        <w:jc w:val="center"/>
        <w:rPr>
          <w:rFonts w:ascii="Calibri" w:hAnsi="Calibri" w:cs="Calibri"/>
          <w:b/>
          <w:bCs/>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"РАЗВИТИЕ ФИЗИЧЕСКОЙ КУЛЬТУРЫ, СПОРТА, ТУРИЗМА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ПОВЫШЕНИЕ ЭФФЕКТИВНОСТИ МОЛОДЕЖНОЙ ПОЛИТИКИ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САХАЛИНСКОЙ ОБЛАСТИ НА 2014 - 2020 ГОДЫ"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25.11.2013 </w:t>
      </w:r>
      <w:hyperlink r:id="rId6" w:history="1">
        <w:r>
          <w:rPr>
            <w:rFonts w:ascii="Calibri" w:hAnsi="Calibri" w:cs="Calibri"/>
            <w:color w:val="0000FF"/>
          </w:rPr>
          <w:t>N 659</w:t>
        </w:r>
      </w:hyperlink>
      <w:r>
        <w:rPr>
          <w:rFonts w:ascii="Calibri" w:hAnsi="Calibri" w:cs="Calibri"/>
        </w:rPr>
        <w:t xml:space="preserve">, от 30.01.2014 </w:t>
      </w:r>
      <w:hyperlink r:id="rId7" w:history="1">
        <w:r>
          <w:rPr>
            <w:rFonts w:ascii="Calibri" w:hAnsi="Calibri" w:cs="Calibri"/>
            <w:color w:val="0000FF"/>
          </w:rPr>
          <w:t>N 42</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17.02.2014 </w:t>
      </w:r>
      <w:hyperlink r:id="rId8" w:history="1">
        <w:r>
          <w:rPr>
            <w:rFonts w:ascii="Calibri" w:hAnsi="Calibri" w:cs="Calibri"/>
            <w:color w:val="0000FF"/>
          </w:rPr>
          <w:t>N 75</w:t>
        </w:r>
      </w:hyperlink>
      <w:r>
        <w:rPr>
          <w:rFonts w:ascii="Calibri" w:hAnsi="Calibri" w:cs="Calibri"/>
        </w:rPr>
        <w:t xml:space="preserve">, от 04.09.2014 </w:t>
      </w:r>
      <w:hyperlink r:id="rId9" w:history="1">
        <w:r>
          <w:rPr>
            <w:rFonts w:ascii="Calibri" w:hAnsi="Calibri" w:cs="Calibri"/>
            <w:color w:val="0000FF"/>
          </w:rPr>
          <w:t>N 429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10.12.2014 </w:t>
      </w:r>
      <w:hyperlink r:id="rId10" w:history="1">
        <w:r>
          <w:rPr>
            <w:rFonts w:ascii="Calibri" w:hAnsi="Calibri" w:cs="Calibri"/>
            <w:color w:val="0000FF"/>
          </w:rPr>
          <w:t>N 605</w:t>
        </w:r>
      </w:hyperlink>
      <w:r>
        <w:rPr>
          <w:rFonts w:ascii="Calibri" w:hAnsi="Calibri" w:cs="Calibri"/>
        </w:rPr>
        <w:t xml:space="preserve">, от 21.01.2015 </w:t>
      </w:r>
      <w:hyperlink r:id="rId11" w:history="1">
        <w:r>
          <w:rPr>
            <w:rFonts w:ascii="Calibri" w:hAnsi="Calibri" w:cs="Calibri"/>
            <w:color w:val="0000FF"/>
          </w:rPr>
          <w:t>N 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12"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08.04.2011 N 117 "О совершенствовании системы программно-целевого планирования в Сахалинской области", </w:t>
      </w:r>
      <w:hyperlink r:id="rId13" w:history="1">
        <w:r>
          <w:rPr>
            <w:rFonts w:ascii="Calibri" w:hAnsi="Calibri" w:cs="Calibri"/>
            <w:color w:val="0000FF"/>
          </w:rPr>
          <w:t>распоряжением</w:t>
        </w:r>
      </w:hyperlink>
      <w:r>
        <w:rPr>
          <w:rFonts w:ascii="Calibri" w:hAnsi="Calibri" w:cs="Calibri"/>
        </w:rPr>
        <w:t xml:space="preserve"> Правительства Сахалинской области от 21.10.2011 N 728 "Об утверждении перечня государственных программ Сахалинской области" Правительство Сахалинской области постановляет:</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государственную </w:t>
      </w:r>
      <w:hyperlink w:anchor="Par81" w:history="1">
        <w:r>
          <w:rPr>
            <w:rFonts w:ascii="Calibri" w:hAnsi="Calibri" w:cs="Calibri"/>
            <w:color w:val="0000FF"/>
          </w:rPr>
          <w:t>программу</w:t>
        </w:r>
      </w:hyperlink>
      <w:r>
        <w:rPr>
          <w:rFonts w:ascii="Calibri" w:hAnsi="Calibri" w:cs="Calibri"/>
        </w:rPr>
        <w:t xml:space="preserve"> "Развитие физической культуры, спорта, туризма и повышение эффективности молодежной политики в Сахалинской области на 2014 - 2020 годы" (далее - Программа) (прилагается).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Министерству финансов Сахалинской области (Т.В.Карпова) и министерству экономического развития Сахалинской области (С.А.Карпенко) при формировании проекта областного бюджета на соответствующий период включать </w:t>
      </w:r>
      <w:hyperlink w:anchor="Par81" w:history="1">
        <w:r>
          <w:rPr>
            <w:rFonts w:ascii="Calibri" w:hAnsi="Calibri" w:cs="Calibri"/>
            <w:color w:val="0000FF"/>
          </w:rPr>
          <w:t>Программу</w:t>
        </w:r>
      </w:hyperlink>
      <w:r>
        <w:rPr>
          <w:rFonts w:ascii="Calibri" w:hAnsi="Calibri" w:cs="Calibri"/>
        </w:rPr>
        <w:t xml:space="preserve"> в перечень государственных программ, подлежащих финансированию за счет средств областного бюджета.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Установить, что в ходе реализации </w:t>
      </w:r>
      <w:hyperlink w:anchor="Par81" w:history="1">
        <w:r>
          <w:rPr>
            <w:rFonts w:ascii="Calibri" w:hAnsi="Calibri" w:cs="Calibri"/>
            <w:color w:val="0000FF"/>
          </w:rPr>
          <w:t>Программы</w:t>
        </w:r>
      </w:hyperlink>
      <w:r>
        <w:rPr>
          <w:rFonts w:ascii="Calibri" w:hAnsi="Calibri" w:cs="Calibri"/>
        </w:rPr>
        <w:t xml:space="preserve"> </w:t>
      </w:r>
      <w:hyperlink w:anchor="Par1955" w:history="1">
        <w:r>
          <w:rPr>
            <w:rFonts w:ascii="Calibri" w:hAnsi="Calibri" w:cs="Calibri"/>
            <w:color w:val="0000FF"/>
          </w:rPr>
          <w:t>мероприятия</w:t>
        </w:r>
      </w:hyperlink>
      <w:r>
        <w:rPr>
          <w:rFonts w:ascii="Calibri" w:hAnsi="Calibri" w:cs="Calibri"/>
        </w:rPr>
        <w:t xml:space="preserve"> Программы и объемы их финансирования подлежат корректировке в соответствии с ассигнованиями, предусмотренными в законе Сахалинской области об областном бюджете Сахалинской области на соответствующий финансовый год.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Признать утратившими силу с 1 января 2014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4"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28.01.2013 N 31 "Об утверждении долгосрочной целевой программы "Развитие внутреннего и въездного туризма в Сахалинской области на 2013 - 2018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5"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12.07.2012 N 354 "Об утверждении долгосрочной целевой программы Сахалинской области "Молодежь Сахалина и Курил на 2012 - 2015 годы и на период до 2018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6"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29.10.2012 N 510 "О внесении изменений в долгосрочную целевую программу Сахалинской области "Молодежь Сахалина и Курил на 2012 - 2015 годы и на период до 2018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7"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19.04.2013 N 205 "О внесении изменений в долгосрочную целевую программу Сахалинской области "Молодежь Сахалина и Курил на 2012 - 2015 годы и на период до 2018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28.06.2013 N 327 "О внесении изменений в долгосрочную целевую программу Сахалинской области "Молодежь Сахалина и Курил на 2012 - 2015 годы и на период до 2018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9"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29.10.2010 N 524 "О долгосрочной целевой программе Сахалинской области "Развитие физической культуры и спорта в Сахалинской области на 2010 - 2018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 </w:t>
      </w:r>
      <w:hyperlink r:id="rId2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29.03.2011 N 102 "О внесении изменений в постановление Правительства Сахалинской области от 29.10.2010 N 524 "О долгосрочной целевой программе "Развитие физической культуры и спорта в Сахалинской области на 2010 - 2018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1"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22.08.2011 N 339 "О внесении изменений в долгосрочную целевую программу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2"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17.10.2011 N 423 "О внесении изменений в долгосрочную целевую программу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3"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30.11.2011 N 505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4"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27.01.2012 N 40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5"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10.07.2012 N 347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6"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16.11.2012 N 553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7"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21.02.2013 N 76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26.07.2013 N 380 "О внесении изменений в долгосрочную целевую программу Сахалинской области "Развитие физической культуры и спорта в Сахалинской области на 2010 - 2018 годы", утвержденную постановлением Правительства Сахалинской области от 29.10.2010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семнадцатый - двадцатый исключены. - </w:t>
      </w:r>
      <w:hyperlink r:id="rId29"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30.01.2014 N 42;</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02.08.2013 N 412 "О внесении изменений в долгосрочную целевую программу Сахалинской области "Молодежь Сахалина и Курил на 2012 - 2015 годы и на период до 2018 года";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1"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2" w:history="1">
        <w:r>
          <w:rPr>
            <w:rFonts w:ascii="Calibri" w:hAnsi="Calibri" w:cs="Calibri"/>
            <w:color w:val="0000FF"/>
          </w:rPr>
          <w:t>постановление</w:t>
        </w:r>
      </w:hyperlink>
      <w:r>
        <w:rPr>
          <w:rFonts w:ascii="Calibri" w:hAnsi="Calibri" w:cs="Calibri"/>
        </w:rPr>
        <w:t xml:space="preserve"> администрации Сахалинской области от 03.07.2009 N 252-па "Об областной целевой программе "Патриотическое воспитание в Сахалинской области на 2009 - 2015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3"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4" w:history="1">
        <w:r>
          <w:rPr>
            <w:rFonts w:ascii="Calibri" w:hAnsi="Calibri" w:cs="Calibri"/>
            <w:color w:val="0000FF"/>
          </w:rPr>
          <w:t>постановление</w:t>
        </w:r>
      </w:hyperlink>
      <w:r>
        <w:rPr>
          <w:rFonts w:ascii="Calibri" w:hAnsi="Calibri" w:cs="Calibri"/>
        </w:rPr>
        <w:t xml:space="preserve"> администрации Сахалинской области от 28.12.2009 N 567-па "О внесении изменений в постановление администрации Сахалинской области от 03.07.2009 N 252-па "Об областной целевой программе "Патриотическое воспитание в Сахалинской области на 2009 - 2015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5"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6"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26.11.2010 N 575 "О внесении изменений в постановление администрации Сахалинской области от 03.07.2009 N 252-па "Об областной целевой программе "Патриотическое воспитание в Сахалинской области на 2009 - 2015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(абзац введен </w:t>
      </w:r>
      <w:hyperlink r:id="rId3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08.06.2011 N 214 "О внесении изменений в постановление администрации Сахалинской области от 03.07.2009 N 252-па "Об областной целевой программе "Патриотическое воспитание в Сахалинской области на 2009 - 2015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18.07.2011 N 288 "О внесении изменений в постановление администрации Сахалинской области от 03.07.2009 N 252-па "Об областной целевой программе "Патриотическое воспитание Сахалинской области на 2009 - 2015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1"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2"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31.08.2011 N 360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3"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4"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30.11.2011 N 506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5"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6"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06.07.2012 N 339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22.11.2012 N 571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27.12.2012 N 671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1"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2" w:history="1">
        <w:r>
          <w:rPr>
            <w:rFonts w:ascii="Calibri" w:hAnsi="Calibri" w:cs="Calibri"/>
            <w:color w:val="0000FF"/>
          </w:rPr>
          <w:t>пункты 1</w:t>
        </w:r>
      </w:hyperlink>
      <w:r>
        <w:rPr>
          <w:rFonts w:ascii="Calibri" w:hAnsi="Calibri" w:cs="Calibri"/>
        </w:rPr>
        <w:t xml:space="preserve"> - </w:t>
      </w:r>
      <w:hyperlink r:id="rId53" w:history="1">
        <w:r>
          <w:rPr>
            <w:rFonts w:ascii="Calibri" w:hAnsi="Calibri" w:cs="Calibri"/>
            <w:color w:val="0000FF"/>
          </w:rPr>
          <w:t>3</w:t>
        </w:r>
      </w:hyperlink>
      <w:r>
        <w:rPr>
          <w:rFonts w:ascii="Calibri" w:hAnsi="Calibri" w:cs="Calibri"/>
        </w:rPr>
        <w:t xml:space="preserve"> постановления Правительства Сахалинской области от 31.01.2013 N 35 "О внесении изменений в некоторые нормативные правовые акты Правительства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4"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5"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09.08.2013 N 437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6"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7"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24.09.2013 N 543 "О внесении изменений в областную целевую программу "Патриотическое воспитание в Сахалинской области на 2009 - 2015 годы", утвержденную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8"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25.11.2013 N 659)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Опубликовать настоящее постановление в газете "Губернские ведомости".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Исполняющий обязанности председателя</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С.В.Хоточкин</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0"/>
        <w:rPr>
          <w:rFonts w:ascii="Calibri" w:hAnsi="Calibri" w:cs="Calibri"/>
        </w:rPr>
      </w:pPr>
      <w:bookmarkStart w:id="1" w:name="Par76"/>
      <w:bookmarkEnd w:id="1"/>
      <w:r>
        <w:rPr>
          <w:rFonts w:ascii="Calibri" w:hAnsi="Calibri" w:cs="Calibri"/>
        </w:rPr>
        <w:t>Утверждена</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2" w:name="Par81"/>
      <w:bookmarkEnd w:id="2"/>
      <w:r>
        <w:rPr>
          <w:rFonts w:ascii="Calibri" w:hAnsi="Calibri" w:cs="Calibri"/>
          <w:b/>
          <w:bCs/>
        </w:rPr>
        <w:t>ГОСУДАРСТВЕННАЯ ПРОГРАММА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САХАЛИНСКОЙ ОБЛАСТИ "РАЗВИТИЕ ФИЗИЧЕСКОЙ КУЛЬТУРЫ, СПОРТА,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ТУРИЗМА И ПОВЫШЕНИЕ ЭФФЕКТИВНОСТИ МОЛОДЕЖНОЙ ПОЛИТИКИ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САХАЛИНСКОЙ ОБЛАСТИ НА 2014 - 2020 ГОДЫ"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17.02.2014 </w:t>
      </w:r>
      <w:hyperlink r:id="rId59" w:history="1">
        <w:r>
          <w:rPr>
            <w:rFonts w:ascii="Calibri" w:hAnsi="Calibri" w:cs="Calibri"/>
            <w:color w:val="0000FF"/>
          </w:rPr>
          <w:t>N 75</w:t>
        </w:r>
      </w:hyperlink>
      <w:r>
        <w:rPr>
          <w:rFonts w:ascii="Calibri" w:hAnsi="Calibri" w:cs="Calibri"/>
        </w:rPr>
        <w:t xml:space="preserve">, от 04.09.2014 </w:t>
      </w:r>
      <w:hyperlink r:id="rId60" w:history="1">
        <w:r>
          <w:rPr>
            <w:rFonts w:ascii="Calibri" w:hAnsi="Calibri" w:cs="Calibri"/>
            <w:color w:val="0000FF"/>
          </w:rPr>
          <w:t>N 429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10.12.2014 </w:t>
      </w:r>
      <w:hyperlink r:id="rId61" w:history="1">
        <w:r>
          <w:rPr>
            <w:rFonts w:ascii="Calibri" w:hAnsi="Calibri" w:cs="Calibri"/>
            <w:color w:val="0000FF"/>
          </w:rPr>
          <w:t>N 605</w:t>
        </w:r>
      </w:hyperlink>
      <w:r>
        <w:rPr>
          <w:rFonts w:ascii="Calibri" w:hAnsi="Calibri" w:cs="Calibri"/>
        </w:rPr>
        <w:t xml:space="preserve">, от 21.01.2015 </w:t>
      </w:r>
      <w:hyperlink r:id="rId62" w:history="1">
        <w:r>
          <w:rPr>
            <w:rFonts w:ascii="Calibri" w:hAnsi="Calibri" w:cs="Calibri"/>
            <w:color w:val="0000FF"/>
          </w:rPr>
          <w:t>N 9</w:t>
        </w:r>
      </w:hyperlink>
      <w:r>
        <w:rPr>
          <w:rFonts w:ascii="Calibri" w:hAnsi="Calibri" w:cs="Calibri"/>
        </w:rPr>
        <w:t>)</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3" w:name="Par90"/>
      <w:bookmarkEnd w:id="3"/>
      <w:r>
        <w:rPr>
          <w:rFonts w:ascii="Calibri" w:hAnsi="Calibri" w:cs="Calibri"/>
        </w:rPr>
        <w:t>ПАСПОРТ</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"РАЗВИТИЕ ФИЗИЧЕСКОЙ КУЛЬТУРЫ, СПОРТА, ТУРИЗМА</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 ПОВЫШЕНИЕ ЭФФЕКТИВНОСТИ МОЛОДЕЖНОЙ ПОЛИТИКИ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САХАЛИНСКОЙ ОБЛАСТИ НА 2014 - 2020 ГОДЫ"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sectPr w:rsidR="00E42F23" w:rsidSect="001E229C">
          <w:pgSz w:w="11906" w:h="16838"/>
          <w:pgMar w:top="1134" w:right="850" w:bottom="1134" w:left="1701" w:header="708" w:footer="708" w:gutter="0"/>
          <w:cols w:space="708"/>
          <w:docGrid w:linePitch="360"/>
        </w:sectPr>
      </w:pPr>
    </w:p>
    <w:p w:rsidR="00E42F23" w:rsidRDefault="00E42F23">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685"/>
        <w:gridCol w:w="5953"/>
      </w:tblGrid>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"Развитие физической культуры, спорта, туризма и повышение эффективности молодежной политики в Сахалинской области на 2014 - 2020 годы" (далее - государственная программа)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Ответственный исполнитель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спорта, туризма и молодежной политики Сахалинской области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Соисполнители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Участники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образования Сахалинской области, министерство здравоохранения Сахалинской области, министерство социальной защиты Сахалинской области, министерство строительства Сахалинской области, министерство культуры Сахалинской области, агентство по развитию Курильских островов и инвестиционных программ Сахалинской области, управление делами Губернатора и Правительства Сахалинской области, департамент информационной политики аппарата Губернатора и Правительства Сахалинской области, управление коренных народов Севера аппарата Губернатора и Правительства Сахалинской области, муниципальные образования Сахалинской области, областные государственные и муниципальные учреждения (бюджетные, казенные, автономные), подведомственные учреждения министерства спорта, туризма и молодежной политики Сахалинской области (бюджетные, автономные), некоммерческие организации</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5"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Подпрограммы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Цели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создание условий для занятий физической культурой и спортом, развития спортивной инфраструктуры и повышение конкурентоспособности сахалинского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создание условий для развития туристско-рекреационного комплекса Сахалинской области на основе эффективного использования природного потенциала и имеющихся туристских ресурсов;</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создание условий успешной социализации и эффективной самореализации молодежи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Задачи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сфере физической культуры и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привлечение населения к регулярным занятиям физической культурой и спортом;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профилактика асоциального поведения, заболеваний;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укрепление здоровья, продление активного творческого долголетия населения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пропаганда физической культуры и спорта, создание позитивного имиджа Сахалинской области как региона, привлекательного для жизни и известного в Российской Федерации и во всем мире;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подготовка спортсменов Сахалинской области высокого уровня;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популяризация и развитие национальных видов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повышение эффективности управления отраслью физической культуры и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развитие инфраструктуры и укрепление материально-технической базы физической культуры и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подготовка кадров и повышение квалификации кадров отрасли.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сфере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модернизация и создание объектов туристской инфраструктуры на территории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повышение качества и доступности услуг в сфере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увеличение внутреннего турпотока в Сахалинскую область;</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формирование позитивного имиджа и узнаваемости Сахалинской области на внутреннем и международном туристских рынках.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сфере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создание сети учреждений по работе с молодежью;</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вовлечение молодежи в общественную деятельность и социальную практику;</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обеспечение эффективной социализации молодежи, находящейся в трудной жизненной ситуации;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создание механизмов формирования целостной системы продвижения инициативной и талантливой молодежи;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обеспечение эффективного взаимодействия с молодежными общественными объединениями, некоммерческими организациями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Этапы и сроки реализации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С 2014 по 2020 год в один этап</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Объемы и источники финансирования государственной 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рамках реализации государственной программы общий объем финансовых средств, направляемых на реализацию государственной программы, составляет 25156271,5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- 3427696,9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- 3322699,6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- 3816321,6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- 4070914,9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- 3137411,6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2019 год - 3356424,9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- 4024802,0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федерального бюджета, составляет 39101,1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- 39101,1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областного бюджета, составляет 24349967,2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- 3348347,0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- 3307159,2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- 3787376,0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- 3975171,8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- 2974507,1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- 3123686,3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- 3833719,8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консолидированных бюджетов муниципальных образований, составляет 104803,2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- 32648,8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- 4540,4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- 12245,6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- 13843,1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- 11304,5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- 10938,6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- 19282,2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Объем финансовых средств, направляемых на реализацию </w:t>
            </w:r>
            <w:r>
              <w:rPr>
                <w:rFonts w:ascii="Calibri" w:hAnsi="Calibri" w:cs="Calibri"/>
              </w:rPr>
              <w:lastRenderedPageBreak/>
              <w:t>государственной программы из внебюджетных источников, составляет 662400,0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- 7600,0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- 11000,0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- 16700,0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- 81900,0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- 151600,0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- 221800,0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- 171800,0 тыс. рублей</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66"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Целевые индикаторы государственной программы и их количественные значения</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Целевые индикаторы и их количественные значения предусмотрены в составе подпрограмм государственной программы: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w:t>
            </w:r>
            <w:hyperlink w:anchor="Par540" w:history="1">
              <w:r>
                <w:rPr>
                  <w:rFonts w:ascii="Calibri" w:hAnsi="Calibri" w:cs="Calibri"/>
                  <w:color w:val="0000FF"/>
                </w:rPr>
                <w:t>Развитие физической культуры и спорта</w:t>
              </w:r>
            </w:hyperlink>
            <w:r>
              <w:rPr>
                <w:rFonts w:ascii="Calibri" w:hAnsi="Calibri" w:cs="Calibri"/>
              </w:rPr>
              <w:t xml:space="preserve"> в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w:t>
            </w:r>
            <w:hyperlink w:anchor="Par1018" w:history="1">
              <w:r>
                <w:rPr>
                  <w:rFonts w:ascii="Calibri" w:hAnsi="Calibri" w:cs="Calibri"/>
                  <w:color w:val="0000FF"/>
                </w:rPr>
                <w:t>Развитие внутреннего и въездного туризма</w:t>
              </w:r>
            </w:hyperlink>
            <w:r>
              <w:rPr>
                <w:rFonts w:ascii="Calibri" w:hAnsi="Calibri" w:cs="Calibri"/>
              </w:rPr>
              <w:t xml:space="preserve"> в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w:t>
            </w:r>
            <w:hyperlink w:anchor="Par1502" w:history="1">
              <w:r>
                <w:rPr>
                  <w:rFonts w:ascii="Calibri" w:hAnsi="Calibri" w:cs="Calibri"/>
                  <w:color w:val="0000FF"/>
                </w:rPr>
                <w:t>"Повышение эффективности реализации молодежной политики"</w:t>
              </w:r>
            </w:hyperlink>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bl>
    <w:p w:rsidR="00E42F23" w:rsidRDefault="00E42F23">
      <w:pPr>
        <w:widowControl w:val="0"/>
        <w:autoSpaceDE w:val="0"/>
        <w:autoSpaceDN w:val="0"/>
        <w:adjustRightInd w:val="0"/>
        <w:spacing w:after="0" w:line="240" w:lineRule="auto"/>
        <w:jc w:val="center"/>
        <w:rPr>
          <w:rFonts w:ascii="Calibri" w:hAnsi="Calibri" w:cs="Calibri"/>
        </w:rPr>
        <w:sectPr w:rsidR="00E42F23">
          <w:pgSz w:w="16838" w:h="11905" w:orient="landscape"/>
          <w:pgMar w:top="1701" w:right="1134" w:bottom="850" w:left="1134" w:header="720" w:footer="720" w:gutter="0"/>
          <w:cols w:space="720"/>
          <w:noEndnote/>
        </w:sectPr>
      </w:pP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4" w:name="Par190"/>
      <w:bookmarkEnd w:id="4"/>
      <w:r>
        <w:rPr>
          <w:rFonts w:ascii="Calibri" w:hAnsi="Calibri" w:cs="Calibri"/>
        </w:rPr>
        <w:t>1. ХАРАКТЕРИСТИКА ТЕКУЩЕГО СОСТОЯНИЯ, ОСНОВНЫХ ПРОБЛЕМ СФЕРЫ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РЕАЛИЗАЦИИ ГОСУДАРСТВЕННОЙ ПРОГРАММЫ И ПРОГНОЗ РАЗВИТИЯ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государственной программы Сахалинской области "Развитие физической культуры, спорта, туризма и повышение эффективности молодежной политики в Сахалинской области на 2014 - 2020 годы" (далее - Государственная программа) осуществляется в трех значимых для социально-экономического развития Сахалинской области сферах: физическая культура и спорт, туризм, молодежная политика.</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 w:name="Par197"/>
      <w:bookmarkEnd w:id="5"/>
      <w:r>
        <w:rPr>
          <w:rFonts w:ascii="Calibri" w:hAnsi="Calibri" w:cs="Calibri"/>
        </w:rPr>
        <w:t>1.1. Сфера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Сахалинской области решается сложная и амбициозная задача: сделать регион комфортным и привлекательным местом для жизни людей. В </w:t>
      </w:r>
      <w:hyperlink r:id="rId69" w:history="1">
        <w:r>
          <w:rPr>
            <w:rFonts w:ascii="Calibri" w:hAnsi="Calibri" w:cs="Calibri"/>
            <w:color w:val="0000FF"/>
          </w:rPr>
          <w:t>Стратегии</w:t>
        </w:r>
      </w:hyperlink>
      <w:r>
        <w:rPr>
          <w:rFonts w:ascii="Calibri" w:hAnsi="Calibri" w:cs="Calibri"/>
        </w:rPr>
        <w:t xml:space="preserve"> социально-экономического развития Сахалинской области на период до 2025 года отмечено, что сценарий развития области предусматривает модернизацию социальной инфраструктуры, включая физическую культуру и спорт, обеспечивающую формирование благоприятных условий для жизни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решении указанной задачи физической культуре и спорту определена важная роль - создание условий для занятий физической культурой и спортом, развития спортивной инфраструктуры и повышение конкурентоспособности сахалинского спорта. Дальнейшее развитие физической культуры и спорта обусловлено значительным повышением заинтересованности жителей островной области в сохранении своего здоровья, продлении активного работоспособного возраста; развитием инфраструктуры для привлечения к спортивным занятиям лиц с ограниченными возможностями здоровья; информационно-пропагандистской работой в целях культивирования здорового образа жизни у населения и, как следствие, увеличением продолжительности жизни; достижением значимых спортивных результатов.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Текущее состояние физической культуры и спорта в Сахалинской области характеризуется положительными тенденциями, связанными с возрождением лучших спортивных и физкультурных традиций, развитием массового спорта и спорта высших достижений, модернизацией и строительством спортивных сооружений.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31 декабря 2013 года основным механизмом реализации государственной политики в сфере физической культуры и спорта является долгосрочная целевая </w:t>
      </w:r>
      <w:hyperlink r:id="rId70" w:history="1">
        <w:r>
          <w:rPr>
            <w:rFonts w:ascii="Calibri" w:hAnsi="Calibri" w:cs="Calibri"/>
            <w:color w:val="0000FF"/>
          </w:rPr>
          <w:t>программа</w:t>
        </w:r>
      </w:hyperlink>
      <w:r>
        <w:rPr>
          <w:rFonts w:ascii="Calibri" w:hAnsi="Calibri" w:cs="Calibri"/>
        </w:rPr>
        <w:t xml:space="preserve"> Сахалинской области "Развитие физической культуры и спорта в Сахалинской области на 2010 - 2018 годы" (далее - Программа), утвержденная постановлением Правительства Сахалинской области от 29 октября 2010 года N 524.</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Благодаря плановости и преемственности решений в области сохраняется положительная динамика роста числа жителей, систематически занимающихся физической культурой и спортом, их доля с 2003 по 2012 год увеличилась с 15,9% до 24,5%.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Расходы, направляемые на развитие отрасли, составили на одного жителя в 2011 году - 4430,0 рублей, это 3-е место в ДФО и 8 место в РФ. В 2012 году указанная сумма составила 4957,0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территории Сахалинской области развивается более 70 видов спорта, по 33 видам созданы и работают областные федерации, 28 из которых имеют статус юридического лица. 21 региональная спортивная федерация аккредитована в установленном порядке. Значимая роль в развитии массовой физической культуры и спорта отводится работе спортивных федераций, других общественных объединений.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Сахалинской области функционируют 24 спортивные школы, из которых СДЮСШОР - 4 единицы, ДЮСШ - 20 единиц, из них 20 школ находятся в ведении органов управления физической культурой и спортом, и 4 - в ведении органов управления образованием.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Минспортом России в целях подготовки резерва спортивных сборных команд Российской Федерации для Сахалинской области определен базовым олимпийским видом спорта </w:t>
      </w:r>
      <w:r>
        <w:rPr>
          <w:rFonts w:ascii="Calibri" w:hAnsi="Calibri" w:cs="Calibri"/>
        </w:rPr>
        <w:lastRenderedPageBreak/>
        <w:t>горнолыжный спорт, который является одним из самых популярных видов спорта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Согласно календарному плану в 2012 году количество мероприятий, в которых приняли участие спортсмены области, составило более 400, из них 224 региональных соревнований, 72 соревнования Дальневосточного Федерального округа, 126 - всероссийского и международного уровней. Спортсменами области завоеваны более 370 медалей различного достоинства. Продолжается работа по улучшению качества проведения соревнований высокого уровня: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летняя и зимняя спартакиады учащихся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летняя и зимняя спартакиады молодежи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универсиада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чемпионаты и первенства Дальневосточного федерального округа и России.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области активно развиваются профессиональные спортивные клубы: футбольный клуб "Сахалин" и волейбольный клуб "Сахалин", функционирование которых обеспечивается в том числе из областного бюджета. В настоящее время идет подготовка к созданию профессионального хоккейного клуба.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Анализ состояния отрасли "Физическая культура и спорт" показывает, что в Сахалинской области, несмотря на принимаемые меры, в том числе реализацию ведомственной долгосрочной </w:t>
      </w:r>
      <w:hyperlink r:id="rId71" w:history="1">
        <w:r>
          <w:rPr>
            <w:rFonts w:ascii="Calibri" w:hAnsi="Calibri" w:cs="Calibri"/>
            <w:color w:val="0000FF"/>
          </w:rPr>
          <w:t>Программы</w:t>
        </w:r>
      </w:hyperlink>
      <w:r>
        <w:rPr>
          <w:rFonts w:ascii="Calibri" w:hAnsi="Calibri" w:cs="Calibri"/>
        </w:rPr>
        <w:t>, остаются ряд глобальных и требующих разрешения проблем.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 обеспеченность спортивными сооружениями по области составляет: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плоскостными сооружениями 56,2%;</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спортивными залами 36,0%;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бассейнами 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результате обеспеченность единовременной пропускной способности спортсооружений области составляет 23,5%.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Актуальными остаются проблемы, связанные с отсутствием современной спортивной базы, отсутствием широкого студенческого спортивного движения, низкой обеспеченностью материально-технической базы общеобразовательных учреждений, отсутствием условий для занятий физической культурой и спортом инвалидов, недостаточная обеспеченность спортивными сооружениями шаговой доступности, высокая стоимость физкультурно-спортивных услуг, отсутствие развитой сети спортивных клубов по месту жительства, работы и учебы. Так же остаются нерешенными следующие проблемы: отсутствие системы подготовки сборных команд Сахалинской области, недостаточное научно-методическое, медико-биологическое, информационно-технологическое и антидопинговое обеспечение сахалинских спортсменов, недостаточная оснащенность спортсменов и сборных команд Сахалинской области новейшим инвентарем и оборудованием, отсутствие системы подготовки профессиональных судейских кадров.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плановом росте количества спортивных сооружений в Сахалинской области обеспеченность отрасли квалифицированными кадрами сегодня становится важнейшим элементом реализации задач региональной спортивной политики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Необходимо решение вопросов подготовки соответствующих специалистов, а также поиска управленческих решений и технологий, позволяющих эффективно управлять как отраслью в целом, так и ее отдельными объектами, спортивными командами, обеспечивая не только привлечение максимального количества зрителей на стадионы и в спортзалы, а также привлечение в спортивные проекты и мероприятия негосударственных ресурсов. При этом необходимо активизировать взаимодействие с общественными организациями и учреждениями по обеспечению загруженности объектов спорта, которая на январь 2013 года составляет 68,7%.</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государственной программы к 2020 году позволит достичь определенных значений индикаторов, отражающих решение актуальных проблем в развитии массовой физической культуры и спорта, спорта высших достижений, развития инфраструктуры спорта и управления отраслью физической культуры и спорта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 w:name="Par225"/>
      <w:bookmarkEnd w:id="6"/>
      <w:r>
        <w:rPr>
          <w:rFonts w:ascii="Calibri" w:hAnsi="Calibri" w:cs="Calibri"/>
        </w:rPr>
        <w:t>1.2. Сфера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Туристическая отрасль Сахалинской области является одной из наиболее перспективных и </w:t>
      </w:r>
      <w:r>
        <w:rPr>
          <w:rFonts w:ascii="Calibri" w:hAnsi="Calibri" w:cs="Calibri"/>
        </w:rPr>
        <w:lastRenderedPageBreak/>
        <w:t>развивающихся отраслей экономики, оказывающих мультипликативное влияние на совокупную деятельность различных секторов экономики. Индустрию туризма и гостеприимства следует считать комплексообразующей отраслью, основанной на интегрированном использовании всего экономического, культурного и природно-рекреационного потенциала территории.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области имеются бальнеологические и геотермальные источники, месторождения лечебных грязей, более 1000 культурно-исторических объектов показа, ландшафтные возможности для занятия горнолыжным спортом и уникальная гидрология для дайвинга, водного спорта и морских круизов.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Практически каждое муниципальное образование обладает определенными туристскими ресурсами и способно увеличить доходы местного бюджета за счет развития этого направления. Природные ресурсы, которые являются основной составляющей туризма в Сахалинской области, сосредоточены в большинстве своем за пределами областного центра. В то же время многие муниципальные образования имеют многоотраслевую специализацию - экологический, этнографический, культурно-исторический, бальнеологический, спортивный и другие виды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Конкурентные преимущества Сахалинской области - это, прежде всего, экономико-географическое расположение в Азиатско-Тихоокеанском регионе (АТР): контактная зона с Японией, близость к другим экономически развитым странам АТР, выгодное положение на пересечении морских и воздушных внутренних и международных путей.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Анализ современного состояния сферы туризма в Сахалинской области показывает, что в последние годы эта сфера развивается стабильно. Динамика основных показателей, характеризующих состояние развития отрасли, в целом соответствует основным общероссийским тенденциям, характерным для этой сферы в кризисных условиях.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данным на 1 января 2013 года в Сахалинской области осуществляют деятельность 67 туристических компаний, в том числе 22 туроператора состоят в Едином федеральном реестре. Туристская индустрия в целом затрагивает значительный спектр отраслей и услуг, участвующих в процессе обслуживания туриста, в связи с чем показатель числа занятых в туриндустрии составляет около 2%.</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туристских услуг, оказанных населению, имеет стабильную динамику роста: за последние 5 лет увеличился в 1,8 раза и в 2012 году составил 494,2 млн. руб. Объем налоговых поступлений в консолидированный бюджет области - 19,8 млн. руб., рост к уровню 2008 года в 2,4 раза. В то же время, с 2010 года происходит снижение объема платных услуг гостиниц и аналогичных средств размещения, а среднегодовой коэффициент загрузки в 2012 году составил всего 28%, что говорит о возможности увеличения заполнения гостиничного фонда за счет турпотока в несколько раз.</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2"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17.02.2014 N 75)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Структура регионального туристического рынка смещена в сторону выездного туризма, доля которого в общем турпотоке составляет 55%. Внутренний туризм - 32%, въездной - 13%. В целом, активность развития выездного направления, которым занимаются около 80% турфирм Сахалина, обеспечивает стабильность поступления налоговых платежей в бюджеты разных уровней. Низкая доля внутреннего и въездного турпотока наглядно показывает необходимость активизации этих направлений.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Доля туризма в ВРП региона составляет менее 1%. Очевидным является и то, что туристский потенциал области используется не в полной мере и создание условий для качественного отдыха на территории Сахалинской области российских и иностранных граждан требует более активного проведения государственной политики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Основные проблемы туристской сферы, решение которых требует программного подхода: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инвестиции в этот сектор экономики практически отсутствуют;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комплекс государственных мер по развитию туристской инфраструктуры не оказывает решающего влияния на позитивное изменение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чрезвычайно высокие транспортные тарифы;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низкая конкурентоспособность турпродукта Сахалинской области по цене и качеству;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слабая маркетинговая политика по продвижению турпродукта Сахалинской области на российский и международный туристские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моральный и физический износ существующей материальной базы коллективных средств размещения в муниципальных образованиях области; недостаточное количество средств размещения туристского класса с современным уровнем комфорта в традиционных местах туризма, существенная территориальная диспропорция (большинство коллективных средств размещения расположены в Южно-Сахалинске);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неразвитая туристская инфраструктура: недостаток комфортабельного транспорта, неудовлетворительное состояние дорог, недостаточное количество предприятий общественного питания, придорожного сервиса, средств развлечения, туалетов, сувенирных магазинов, оборудованных мест отдыха на туристских маршрутах в отдаленных от г. Южно-Сахалинска районах;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неудовлетворительное состояние объектов историко-культурного и природного наследия;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не соответствующая требованиям и ожиданиям туристов квалификация персонала сферы туризма и гостеприимства, недостаточный уровень развития сферы дополнительных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транспортная недоступность Курильских островов.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Государственной программы к 2020 году позволит повысить качество предоставления услуг в сфере туризма, конкурентоспособность регионального турпродукта, обеспечить достаточность и полноту нормативно-правовой базы, что позволит, в свою очередь, повысить имидж Сахалинской области среди других субъектов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7" w:name="Par250"/>
      <w:bookmarkEnd w:id="7"/>
      <w:r>
        <w:rPr>
          <w:rFonts w:ascii="Calibri" w:hAnsi="Calibri" w:cs="Calibri"/>
        </w:rPr>
        <w:t>1.3. Сфера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Текущее состояние государственной молодежной политики можно охарактеризовать наличием большого количества показателей - молодежь является потребителем услуг в сфере образования, спорта, социальной защиты, здравоохранения, правопорядка.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Выбор стратегических направлений государственной молодежной политики основан на результатах анализа и прогноза средне- и долгосрочных тенденций развития социально-экономической, общественно-политической и социокультурной жизни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современных условиях государственная молодежная политика должна быть ориентирована на воспитание самостоятельной, идейной, ответственной молодежи, на подготовку молодых граждан к активному участию в социально-экономической и общественно-политической жизни общества.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Сегодняшняя молодежь рассматривается в качестве полноправного субъекта молодежной политики, основного партнера всех уровней власти. Современная молодежная политика ориентирована на максимальное включение молодежи в социальную практику, на создание условий и возможностей для самостоятельного решения молодежным сообществом собственных проблем и полноценного участия молодежи в жизни общества. Особенно важным является общественное признание потребности широкого включения молодежи в социальную практику как необходимого условия формирования у нее российской идентичности.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Негативной тенденцией является аполитичность, индифферентность значительной части молодых людей, их поверхностное представление о внешней и внутренней политике страны. Существует опасность распространения в молодежной среде идей и взглядов, противоречащих интересам России. Как наглядно продемонстрировали "цветные революции", молодежь может быть использована в качестве движущей силы антигосударственных выступлений. Молодежные организации должны взять на себя функции политического просвещения, воспитания гражданских и патриотических убеждений.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данным Росстата на начало 2012 года в Сахалинской области насчитывалось 119181 молодой человек в возрасте от 14 до 30 лет, что составляет 24% от общего количества населения Сахалинской области. С 2000 года наблюдается стойкая тенденция сокращения молодой категории населения. Одной из причин такой ситуации является регулярный отток молодежи за пределы Сахалинской области. Основной причиной оттока молодежи является выезд для получения высшего профессионального образования.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Молодежь продолжает оставаться одной из уязвимых групп на рынке труда. В структуре трудоспособного населения молодежь составляет 34,8% населения Сахалинской области. Но отсутствие профессионального опыта, не востребованность полученного в островных вузах </w:t>
      </w:r>
      <w:r>
        <w:rPr>
          <w:rFonts w:ascii="Calibri" w:hAnsi="Calibri" w:cs="Calibri"/>
        </w:rPr>
        <w:lastRenderedPageBreak/>
        <w:t>образования зачастую не позволяют многим молодым людям найти работу по специальности. Особенностью является, тем не менее, стойкий дефицит кадров в бюджетной сфере, а также в сфере высококвалифицированных рабочих специальностей.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большом количестве проводимых мероприятий всероссийского уровня творческая и талантливая молодежь Сахалинской области зачастую не имеет возможности участвовать во всероссийских конкурсах, выигрывать гранты и т.д. Статус ученого в России в последние годы не стимулировал молодежь связать свою деятельность со сферой науки, с научно-исследовательской и инновационной деятельностью.</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сих пор наблюдается низкий уровень вовлеченности молодежи в социальную практику. Доля молодых людей, активно участвующих в жизни общества, составляет не более 10% от общей численности молодежи. Эта тенденция проявляется во всех сферах жизни молодого человека; гражданской, профессиональной, культурной, семейной. Чуть более 15% молодых людей состоит в политических партиях, в выборах различного уровня принимает участие в роли избирателя не более 30%. При сохранении такой ситуации возникает угроза устойчивой привычки к социальной инфантильности как норме жизни, к игнорированию собственного участия в активной политической жизни, формированию общего политического нигилизма.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многих молодых людей сдерживающим фактором является отсутствие необходимых знаний и навыков. Информация о реализуемых мерах в отношении молодежи не полностью доходит до целевой группы. Неэффективны на сегодня и механизмы организации "обратной связи" учреждений социализации и адаптации молодежи к взрослой жизни с молодыми людьми. Решение этой системной проблемы в настоящий момент возможно только при условии наличия координации деятельности различных институтов гражданского общества.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Вместе с тем молодежь обладает значительным потенциалом, который используется не в полной мере: мобильностью, инициативностью, новыми технологиями, способностью противодействовать негативным вызовам. Системное, полноценное информирование всех молодых людей о возможностях их интеграции в социально-экономическое развитие Сахалинской области, Российской Федерации, основанное на интерактивных подходах и новейших коммуникационных технологиях, применение созданных возможностей личностного и общественного развития и вовлечение молодежи в многообразную социальную практику не только позволит молодежи полнее реализовать свой потенциал, но и укрепит ее уверенность в своем будущем.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этой связи становится актуальной необходимость в применении качественно новых подходов к решению проблем молодежи и совершенствованию системы мер, направленных на создание условий и возможностей для успешной социализации и эффективной самореализации молодежи, для развития ее потенциала в интересах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8" w:name="Par265"/>
      <w:bookmarkEnd w:id="8"/>
      <w:r>
        <w:rPr>
          <w:rFonts w:ascii="Calibri" w:hAnsi="Calibri" w:cs="Calibri"/>
        </w:rPr>
        <w:t>2. ПРИОРИТЕТЫ И ЦЕЛИ РЕГИОНАЛЬНОЙ ПОЛИТИКИ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СФЕРЕ РЕАЛИЗАЦИИ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ОПИСАНИЕ ОСНОВНЫХ ЦЕЛЕЙ И ЗАДАЧ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7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Целями Государственной программы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 в сфере физической культуры и спорта - создание условий для занятий физической культурой и спортом, развития спортивной инфраструктуры и повышение конкурентоспособности сахалинского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 в сфере туризма - создание условий для развития туристско-рекреационного комплекса Сахалинской области на основе эффективного использования природного потенциала и имеющихся туристских ресурсов;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 в сфере молодежной политики - создание условий успешной социализации и эффективной самореализации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Для достижения поставленных целей Государственной программы определены следующие задачи: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 в сфере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привлечение населения к регулярным занятиям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профилактика асоциального поведения, заболеваний;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укрепление здоровья, продление активного, творческого долголетия населения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пропаганда физической культуры и спорта, создание позитивного имиджа Сахалинской области как региона, привлекательного для жизни и известного в Российской Федерации и во всем мире;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спортсменов Сахалинской области высокого уровня;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популяризация и развитие национальных видов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повышение эффективности управления отраслью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развитие инфраструктуры и укрепление материально-технической базы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кадров и повышение квалификации кадров отрасли;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модернизация и создание объектов туристской инфраструктуры на территории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повышение качества и доступности услуг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увеличение внутреннего турпотока в Сахалинскую область;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формирование позитивного имиджа и узнаваемости Сахалинской области на внутреннем и международном туристских рынках;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2.2.3.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сети учреждений по работе с молодежью;</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вовлечение молодежи в общественную деятельность и социальную практику;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обеспечение эффективной социализации молодежи, находящейся в трудной жизненной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механизмов формирования целостной системы продвижения инициативной 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обеспечение эффективного взаимодействия с молодежными общественными объединениями, некоммерческими организациями.</w:t>
      </w:r>
    </w:p>
    <w:p w:rsidR="00E42F23" w:rsidRDefault="00E42F23">
      <w:pPr>
        <w:widowControl w:val="0"/>
        <w:autoSpaceDE w:val="0"/>
        <w:autoSpaceDN w:val="0"/>
        <w:adjustRightInd w:val="0"/>
        <w:spacing w:after="0" w:line="240" w:lineRule="auto"/>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9" w:name="Par298"/>
      <w:bookmarkEnd w:id="9"/>
      <w:r>
        <w:rPr>
          <w:rFonts w:ascii="Calibri" w:hAnsi="Calibri" w:cs="Calibri"/>
        </w:rPr>
        <w:t>3. ПРОГНОЗ КОНЕЧНЫХ РЕЗУЛЬТАТОВ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Государственной программы позволит достигнуть следующих результатов: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В сфере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увеличить долю населения, систематически занимающегося физической культурой и спортом, в общей численности населения с 28,5% до 47,6% в 2020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увеличить уровень обеспеченности населения спортивными сооружениями, исходя из единовременной пропускной способности объектов спорта, с 28,6% до 45%.</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в ред. </w:t>
      </w:r>
      <w:hyperlink r:id="rId7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Сформировать туристско-рекреационный комплекс Сахалинской области путем обустройства существующих объектов туристской инфраструктуры и создания новых, в том числе разноплановых туристских зон для массового отдыха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новых объектов и туристских зон - не менее 10;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благоустройство действующих объектов и маршрутов - не менее 50;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реализация инвестиционных проектов - 5.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Повысить качество региональных туристских услуг за счет внедрения современных стандартов качества туристских услуг на предприятиях туристской индустрии, повышения уровня безопасности туристических объектов, внедрения инновационных технологий распространения и использования туристских продуктов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прошедших обучение - не менее 25% от числа работников предприятий туриндустрии;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внедренных инновационных технологий - 6;</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объем государственной поддержки субъектов туристской деятельности - не менее 700,0 тыс. рублей в год.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Повысить рейтинг Сахалинского турпродукта на внешнем и внутреннем рынках путем </w:t>
      </w:r>
      <w:r>
        <w:rPr>
          <w:rFonts w:ascii="Calibri" w:hAnsi="Calibri" w:cs="Calibri"/>
        </w:rPr>
        <w:lastRenderedPageBreak/>
        <w:t>расширения географии позиционирования туристского потенциала области за счет новых сфер и форм международного и межрегионального сотрудничества, продвижения туристского бренда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посетителей экспозиции Сахалинской области на внешнем и внутреннем рынках - более 220,0 тыс. человек;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участников туристских мероприятий на территории области - более 15,0 тыс. человек.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вовлечь молодежь в общественную деятельность и социальную практику;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эффективную социализацию молодежи, находящейся в трудной жизненной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создать механизмы формирования целостной системы продвижения инициативной 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эффективное взаимодействие с молодежными общественными объединениями, некоммерческими организациями;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повысить эффективность мероприятий, реализуемых в сфере государственной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нормативно-правовое регулирование вопросов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повысить правовую и политическую грамотность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увеличить долю обучающихся общеобразовательных организаций, охваченных мероприятиями патриотической направленности, от общего количества обучающихся в общеобразовательных организациях.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5"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0" w:name="Par328"/>
      <w:bookmarkEnd w:id="10"/>
      <w:r>
        <w:rPr>
          <w:rFonts w:ascii="Calibri" w:hAnsi="Calibri" w:cs="Calibri"/>
        </w:rPr>
        <w:t>4. СРОКИ И ЭТАПЫ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реализации Государственной программы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 и </w:t>
      </w: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 реализуется в один этап.</w:t>
      </w: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 реализуется в два этапа: I этап 2014 - 2018 годы; II этап 2019 - 2020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Первый этап (2014 - 2018 годы) - модернизация и развитие туристской инфраструктуры, создание объектов туристского показа, внедрение инноваций в сферу туризма, обеспечивающих выход на современные стандарты качества услуг и повышение конкурентоспособности регионального рынка туристских услуг, активное продвижение туристского потенциала на внутренний и внешний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втором этапе (2019 - 2020 годы) будет продолжено внедрение инноваций, выявление и применение лучшего российского и зарубежного опыта, интеграции сахалинского туристского продукта на межрегиональный и международный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1" w:name="Par336"/>
      <w:bookmarkEnd w:id="11"/>
      <w:r>
        <w:rPr>
          <w:rFonts w:ascii="Calibri" w:hAnsi="Calibri" w:cs="Calibri"/>
        </w:rPr>
        <w:t>5. ПЕРЕЧЕНЬ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достижения цели и решения поставленных задач в сферах физической культуры, спорта, туризма и молодежной политики планируется реализация следующих подпрограмм: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2" w:name="Par343"/>
      <w:bookmarkEnd w:id="12"/>
      <w:r>
        <w:rPr>
          <w:rFonts w:ascii="Calibri" w:hAnsi="Calibri" w:cs="Calibri"/>
        </w:rPr>
        <w:t>6. ХАРАКТЕРИСТИКА МЕР ПРАВОВОГО РЕГУЛИРОВАНИЯ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7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589" w:history="1">
        <w:r>
          <w:rPr>
            <w:rFonts w:ascii="Calibri" w:hAnsi="Calibri" w:cs="Calibri"/>
            <w:color w:val="0000FF"/>
          </w:rPr>
          <w:t>Сведения</w:t>
        </w:r>
      </w:hyperlink>
      <w:r>
        <w:rPr>
          <w:rFonts w:ascii="Calibri" w:hAnsi="Calibri" w:cs="Calibri"/>
        </w:rPr>
        <w:t xml:space="preserve"> о характеристике мер правового регулирования Государственной программы приводятся в приложении N 5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3" w:name="Par351"/>
      <w:bookmarkEnd w:id="13"/>
      <w:r>
        <w:rPr>
          <w:rFonts w:ascii="Calibri" w:hAnsi="Calibri" w:cs="Calibri"/>
        </w:rPr>
        <w:t>7. ПЕРЕЧЕНЬ И КРАТКОЕ ОПИСАНИЕ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ДЕЙСТВУЮЩИХ ДОЛГОСРОЧНЫХ ЦЕЛЕВЫХ ПРОГРАММ</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77"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14" w:name="Par357"/>
    <w:bookmarkEnd w:id="14"/>
    <w:p w:rsidR="00E42F23" w:rsidRDefault="00E42F23">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consultantplus://offline/ref=9BE4BAEAC6F13D285EEEE3822BC6D0AC028BBC4DF8C494A9E1B04CED15975095C7F7CD35C77AA265AE711Em5q4E </w:instrText>
      </w:r>
      <w:r>
        <w:rPr>
          <w:rFonts w:ascii="Calibri" w:hAnsi="Calibri" w:cs="Calibri"/>
        </w:rPr>
        <w:fldChar w:fldCharType="separate"/>
      </w:r>
      <w:r>
        <w:rPr>
          <w:rFonts w:ascii="Calibri" w:hAnsi="Calibri" w:cs="Calibri"/>
          <w:color w:val="0000FF"/>
        </w:rPr>
        <w:t>7</w:t>
      </w:r>
      <w:r>
        <w:rPr>
          <w:rFonts w:ascii="Calibri" w:hAnsi="Calibri" w:cs="Calibri"/>
        </w:rPr>
        <w:fldChar w:fldCharType="end"/>
      </w:r>
      <w:r>
        <w:rPr>
          <w:rFonts w:ascii="Calibri" w:hAnsi="Calibri" w:cs="Calibri"/>
        </w:rPr>
        <w:t>. ПЕРЕЧЕНЬ ЦЕЛЕВЫХ ИНДИКАТОРОВ (ПОКАЗАТЕЛЕЙ)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657" w:history="1">
        <w:r>
          <w:rPr>
            <w:rFonts w:ascii="Calibri" w:hAnsi="Calibri" w:cs="Calibri"/>
            <w:color w:val="0000FF"/>
          </w:rPr>
          <w:t>Сведения</w:t>
        </w:r>
      </w:hyperlink>
      <w:r>
        <w:rPr>
          <w:rFonts w:ascii="Calibri" w:hAnsi="Calibri" w:cs="Calibri"/>
        </w:rPr>
        <w:t xml:space="preserve"> о показателях Государственной программы и их значениях приводятся в приложении N 6 к Государственной программе.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8"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5" w:name="Par363"/>
      <w:bookmarkEnd w:id="15"/>
      <w:r>
        <w:rPr>
          <w:rFonts w:ascii="Calibri" w:hAnsi="Calibri" w:cs="Calibri"/>
        </w:rPr>
        <w:t>8. ОБОСНОВАНИЕ СОСТАВА И ЗНАЧЕНИЙ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СООТВЕТСТВУЮЩИХ ЦЕЛЕВЫХ ИНДИКАТОРОВ (ПОКАЗАТЕЛЕЙ)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79"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Обоснование состава и значений соответствующих целевых индикаторов (показателей) представлены в соответствующих разделах подпрограмм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w:t>
      </w:r>
      <w:hyperlink w:anchor="Par540" w:history="1">
        <w:r>
          <w:rPr>
            <w:rFonts w:ascii="Calibri" w:hAnsi="Calibri" w:cs="Calibri"/>
            <w:color w:val="0000FF"/>
          </w:rPr>
          <w:t>Развитие физической культуры и спорта</w:t>
        </w:r>
      </w:hyperlink>
      <w:r>
        <w:rPr>
          <w:rFonts w:ascii="Calibri" w:hAnsi="Calibri" w:cs="Calibri"/>
        </w:rPr>
        <w:t xml:space="preserve">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w:t>
      </w:r>
      <w:hyperlink w:anchor="Par1018" w:history="1">
        <w:r>
          <w:rPr>
            <w:rFonts w:ascii="Calibri" w:hAnsi="Calibri" w:cs="Calibri"/>
            <w:color w:val="0000FF"/>
          </w:rPr>
          <w:t>Развитие внутреннего и въездного туризма</w:t>
        </w:r>
      </w:hyperlink>
      <w:r>
        <w:rPr>
          <w:rFonts w:ascii="Calibri" w:hAnsi="Calibri" w:cs="Calibri"/>
        </w:rPr>
        <w:t xml:space="preserve">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1502" w:history="1">
        <w:r>
          <w:rPr>
            <w:rFonts w:ascii="Calibri" w:hAnsi="Calibri" w:cs="Calibri"/>
            <w:color w:val="0000FF"/>
          </w:rPr>
          <w:t>"Повышение эффективности реализации молодежной политики"</w:t>
        </w:r>
      </w:hyperlink>
      <w:r>
        <w:rPr>
          <w:rFonts w:ascii="Calibri" w:hAnsi="Calibri" w:cs="Calibri"/>
        </w:rPr>
        <w:t>.</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1"/>
        <w:rPr>
          <w:rFonts w:ascii="Calibri" w:hAnsi="Calibri" w:cs="Calibri"/>
        </w:rPr>
      </w:pPr>
      <w:bookmarkStart w:id="16" w:name="Par375"/>
      <w:bookmarkEnd w:id="16"/>
      <w:r>
        <w:rPr>
          <w:rFonts w:ascii="Calibri" w:hAnsi="Calibri" w:cs="Calibri"/>
        </w:rPr>
        <w:t>9. РЕСУРСНОЕ ОБЕСПЕЧЕНИЕ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80"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реализации Государственной программы общий объем финансовых средств, направляемых на реализацию Государственной программы, составляет 25156271,5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- 3427696,9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- 3322699,6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- 3816321,6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- 4070914,9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- 3137411,6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- 3356424,9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- 4024802,0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федерального бюджета, составляет 39101,1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- 39101,1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Объем финансовых средств, направляемых на реализацию Государственной программы из областного бюджета, составляет 24349967,2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- 3348347,0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- 3307159,2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- 3787376,0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- 3975171,8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- 2974507,1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- 3123686,3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- 3833719,8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консолидированных бюджетов муниципальных образований, составляет 104803,2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- 32648,8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- 4540,4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- 12245,6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- 13843,1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- 11304,5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- 10938,6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- 19282,2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финансовых средств, направляемых на реализацию Государственной программы из внебюджетных источников, составляет 662400,0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- 7600,0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- 11000,0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- 16700,0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- 81900,0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- 151600,0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- 221800,0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- 171800,0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об объемах средств, предусмотренных на реализацию Государственной программы, представлена в </w:t>
      </w:r>
      <w:hyperlink w:anchor="Par8941" w:history="1">
        <w:r>
          <w:rPr>
            <w:rFonts w:ascii="Calibri" w:hAnsi="Calibri" w:cs="Calibri"/>
            <w:color w:val="0000FF"/>
          </w:rPr>
          <w:t>приложениях N 8</w:t>
        </w:r>
      </w:hyperlink>
      <w:r>
        <w:rPr>
          <w:rFonts w:ascii="Calibri" w:hAnsi="Calibri" w:cs="Calibri"/>
        </w:rPr>
        <w:t xml:space="preserve">, </w:t>
      </w:r>
      <w:hyperlink w:anchor="Par12180" w:history="1">
        <w:r>
          <w:rPr>
            <w:rFonts w:ascii="Calibri" w:hAnsi="Calibri" w:cs="Calibri"/>
            <w:color w:val="0000FF"/>
          </w:rPr>
          <w:t>9</w:t>
        </w:r>
      </w:hyperlink>
      <w:r>
        <w:rPr>
          <w:rFonts w:ascii="Calibri" w:hAnsi="Calibri" w:cs="Calibri"/>
        </w:rPr>
        <w:t xml:space="preserve">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17" w:name="Par422"/>
    <w:bookmarkEnd w:id="17"/>
    <w:p w:rsidR="00E42F23" w:rsidRDefault="00E42F23">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consultantplus://offline/ref=9BE4BAEAC6F13D285EEEE3822BC6D0AC028BBC4DF8C494A9E1B04CED15975095C7F7CD35C77AA265AE711Em5q4E </w:instrText>
      </w:r>
      <w:r>
        <w:rPr>
          <w:rFonts w:ascii="Calibri" w:hAnsi="Calibri" w:cs="Calibri"/>
        </w:rPr>
        <w:fldChar w:fldCharType="separate"/>
      </w:r>
      <w:r>
        <w:rPr>
          <w:rFonts w:ascii="Calibri" w:hAnsi="Calibri" w:cs="Calibri"/>
          <w:color w:val="0000FF"/>
        </w:rPr>
        <w:t>10</w:t>
      </w:r>
      <w:r>
        <w:rPr>
          <w:rFonts w:ascii="Calibri" w:hAnsi="Calibri" w:cs="Calibri"/>
        </w:rPr>
        <w:fldChar w:fldCharType="end"/>
      </w:r>
      <w:r>
        <w:rPr>
          <w:rFonts w:ascii="Calibri" w:hAnsi="Calibri" w:cs="Calibri"/>
        </w:rPr>
        <w:t>. МЕРЫ ГОСУДАРСТВЕННОГО РЕГУЛИРОВАНИЯ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 УПРАВЛЕНИЯ РИСКАМИ С ЦЕЛЬЮ МИНИМИЗАЦИИ ИХ ВЛИЯНИЯ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 ДОСТИЖЕНИЕ ЦЕЛЕЙ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Важное значение для успешной реализации Государственной программы имеет прогнозирование возможных рисков, связанных с достижением основных целей, решением задач Государственной программы, оценка их масштабов и последствий, а также формирование системы мер по их предотвращению.</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реализации Государственной программы могут быть выделены следующие риски ее реализации.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Правовые риски связаны с изменением федерального законодательства, длительностью формирования нормативно-правовой базы, необходимой для эффективной реализации Государственной программы. Это может привести к существенному увеличению планируемых сроков или изменению условий реализации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минимизации воздействия данной группы рисков планируется: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 этапе разработки проектов документов привлекать к их обсуждению основные заинтересованные стороны;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проводить мониторинг планируемых изменений в федеральном законодательстве в сферах физической культуры, спорта, туризма, молодежной политики и смежных областях.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Финансовые риски связаны с возникновением бюджетного дефицита и недостаточным уровнем бюджетного финансирования, секвестированием бюджетных расходов на сферы физической культуры, спорта, туризма, молодежной политики, а также отсутствием устойчивого источника финансирования деятельности общественных объединений и организаций, что может </w:t>
      </w:r>
      <w:r>
        <w:rPr>
          <w:rFonts w:ascii="Calibri" w:hAnsi="Calibri" w:cs="Calibri"/>
        </w:rPr>
        <w:lastRenderedPageBreak/>
        <w:t>повлечь недофинансирование, сокращение или прекращение программных мероприятий.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Способами ограничения финансовых рисков выступают меры: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ежегодное уточнение объемов финансовых средств, предусмотренных на реализацию мероприятий Государственной программы, в зависимости от достигнутых результатов;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определение приоритетов для первоочередного финансирования;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планирование бюджетных расходов с применением методик оценки эффективности бюджетных расходов;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привлечение внебюджетного финансирования, в том числе на основе выявления и внедрения лучшего международного опыта по данному вопросу.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Макроэкономические риски связаны с возможностями снижения темпов роста национальной экономики, уровня инвестиционной активности, высокой инфляцией, возникновением бюджетного дефицита, что может вызвать снижение инвестиционной привлекательности сфер физической культуры, спорта, туризма, молодежной политики, необоснованный рост стоимости услуг, а также существенно снизить объем платных услуг в вышеперечисленных сферах.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Способ преодоления риска - оперативное реагирование на изменения, происходящие в экономике, и внесение соответствующих изменений в Государственную программу.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риски связаны с неэффективным управлением Государственной программой, низкой эффективностью взаимодействия заинтересованных сторон, что может повлечь за собой потерю управляемости отраслей физической культуры, спорта, туризма, молодежной политики, нарушение планируемых сроков реализации Государственной программы, невыполнение ее целей и задач, недостижение плановых значений показателей, снижение эффективности использования ресурсов и качества выполнения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условиями минимизации административных рисков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формирование эффективной системы управления реализацией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систематического аудита результативности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регулярная публикация отчетов о ходе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повышение эффективности взаимодействия участников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своевременная корректировка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Техногенные и экологические риски, связанные с природными, климатическими явлениями, техногенными катастрофами в Российской Федерации и в странах, пользующихся популярностью у российских туристов, могут привести к сокращению внутреннего и въездного туристических потоков на территории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Геополитические и международные риски связаны с политической ситуацией внутри страны и сопряженных государствах, а также отношениями Российской Федерации с другими странами, что оказывает влияние на развитие внутреннего и въездного туризма и международного культурного сотрудничества.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Военные и террористические действия могут привести к снижению туристского потока и формированию образа Российской Федерации как страны, неблагоприятной для туризма, а также снизить ее инвестиционную привлекательность.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развития сферы туризма важное значение имеет состояние международных туристских рынков и взаимная интеграция государств, что особо значимо для регионов приграничного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минимизации техногенных, экологических, геополитических и международных рисков в рамках подпрограмм предусматриваются мероприятия по информационному обеспечению.</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Кадровые риски обусловлены значительным дефицитом высококвалифицированных кадров в сферах физической культуры, спорта, туризма, молодежной политики, что снижает эффективность работы учреждений, предприятий и организаций и качество предоставляемых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Снижение влияния данной группы рисков предполагается посредством обеспечения </w:t>
      </w:r>
      <w:r>
        <w:rPr>
          <w:rFonts w:ascii="Calibri" w:hAnsi="Calibri" w:cs="Calibri"/>
        </w:rPr>
        <w:lastRenderedPageBreak/>
        <w:t>притока высококвалифицированных кадров и переподготовки (повышения квалификации) имеющихся специалистов.</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18" w:name="Par455"/>
    <w:bookmarkEnd w:id="18"/>
    <w:p w:rsidR="00E42F23" w:rsidRDefault="00E42F23">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consultantplus://offline/ref=9BE4BAEAC6F13D285EEEE3822BC6D0AC028BBC4DF8C494A9E1B04CED15975095C7F7CD35C77AA265AE711Em5q4E </w:instrText>
      </w:r>
      <w:r>
        <w:rPr>
          <w:rFonts w:ascii="Calibri" w:hAnsi="Calibri" w:cs="Calibri"/>
        </w:rPr>
        <w:fldChar w:fldCharType="separate"/>
      </w:r>
      <w:r>
        <w:rPr>
          <w:rFonts w:ascii="Calibri" w:hAnsi="Calibri" w:cs="Calibri"/>
          <w:color w:val="0000FF"/>
        </w:rPr>
        <w:t>11</w:t>
      </w:r>
      <w:r>
        <w:rPr>
          <w:rFonts w:ascii="Calibri" w:hAnsi="Calibri" w:cs="Calibri"/>
        </w:rPr>
        <w:fldChar w:fldCharType="end"/>
      </w:r>
      <w:r>
        <w:rPr>
          <w:rFonts w:ascii="Calibri" w:hAnsi="Calibri" w:cs="Calibri"/>
        </w:rPr>
        <w:t>. МЕТОДИКА ОЦЕНКИ ЭФФЕКТИВНОСТИ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81"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Методика оценки эффективности Государственной программы разработана в соответствии с требованиями </w:t>
      </w:r>
      <w:hyperlink r:id="rId82" w:history="1">
        <w:r>
          <w:rPr>
            <w:rFonts w:ascii="Calibri" w:hAnsi="Calibri" w:cs="Calibri"/>
            <w:color w:val="0000FF"/>
          </w:rPr>
          <w:t>Порядка</w:t>
        </w:r>
      </w:hyperlink>
      <w:r>
        <w:rPr>
          <w:rFonts w:ascii="Calibri" w:hAnsi="Calibri" w:cs="Calibri"/>
        </w:rPr>
        <w:t xml:space="preserve"> разработки, реализации и оценки эффективности государственных программ Сахалинской области, утвержденного постановлением Правительства Сахалинской области от 08.04.2011 N 117 (далее - Порядок реализации государственных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Оценка эффективности Государственной 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83" w:history="1">
        <w:r>
          <w:rPr>
            <w:rFonts w:ascii="Calibri" w:hAnsi="Calibri" w:cs="Calibri"/>
            <w:color w:val="0000FF"/>
          </w:rPr>
          <w:t>Порядком</w:t>
        </w:r>
      </w:hyperlink>
      <w:r>
        <w:rPr>
          <w:rFonts w:ascii="Calibri" w:hAnsi="Calibri" w:cs="Calibri"/>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Государственной программы осуществляется по мероприятиям, включенным в подпрограмму Государственной программы, и отдельно по мероприятиям Государственной программы при наличии в ней мероприятий, не входящих в перечень мероприятий подпрограмм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Государственной 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Государственной программы и показателя комплексной эффективности Государственной программы на основе следующих формул:</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19" w:name="Par464"/>
      <w:bookmarkEnd w:id="19"/>
      <w:r>
        <w:rPr>
          <w:rFonts w:ascii="Calibri" w:hAnsi="Calibri" w:cs="Calibri"/>
        </w:rPr>
        <w:t>1. Степень достижения планового значения индикатора (показателя):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увеличение значений: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ЗИфi / ЗИпi;</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снижение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ЗИпi / ЗИфi,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СДi - степень достижения планового значения i-го индикатора (показателя)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ЗИфi - значение i-го индикатора (показателя) Государственной программы, фактически достигнутое на конец отчетного периода;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ЗПпi - плановое значение i-го индикатора (показателя)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СДi &gt; 1, то значение СДi принимается равным 1.</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основе степени достижения плановых значений каждого индикатора (показателя) Государственной программы рассчитывается средняя арифметическая величина степени достижения плановых значений индикаторов Государственной программы по следующей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9pt;height:22.15pt">
            <v:imagedata r:id="rId84"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СД - степень достижения плановых значений индикаторов (показателей) Государственной </w:t>
      </w:r>
      <w:r>
        <w:rPr>
          <w:rFonts w:ascii="Calibri" w:hAnsi="Calibri" w:cs="Calibri"/>
        </w:rPr>
        <w:lastRenderedPageBreak/>
        <w:t>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N - число индикаторов (показателей) в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Степень реализации мероприятий: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СРм = Мф / Мп,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 - степень реализации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Мф - количество мероприятий, выполненных в полном объеме, из числа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Мп - общее количество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степени реализации мероприятий осуществляется по мероприятиям, включенным в план-график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Степень соответствия запланированному уровню расходов:</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ССур = Рф / Рп,: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 - степень соответствия запланированному уровню расходов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Рф - фактические расходы на реализацию Государственной 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Рп - плановые расходы на реализацию Государственной 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Интегральный показатель эффективности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ПЭj = (СДj + СРмj + ССурj) / 3,</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ПЭj - интегральный показатель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СДj - степень достижения плановых значений индикаторов (показателей)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СРмj - степень реализации мероприятий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ССурj - степень соответствия запланированному уровню расходов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20" w:name="Par511"/>
      <w:bookmarkEnd w:id="20"/>
      <w:r>
        <w:rPr>
          <w:rFonts w:ascii="Calibri" w:hAnsi="Calibri" w:cs="Calibri"/>
        </w:rPr>
        <w:t>5. Показатель комплексной эффективности Государственной программы рассчитывается по следующей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 id="_x0000_i1026" type="#_x0000_t75" style="width:106.6pt;height:22.15pt">
            <v:imagedata r:id="rId85"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ПКЭ - показатель комплексной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 количество подпрограмм, включая Государственную программу при наличии в ней мероприятий, не входящих в перечень мероприятий подпрограмм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эффективности Государственной программы, предусмотренные </w:t>
      </w:r>
      <w:hyperlink w:anchor="Par464" w:history="1">
        <w:r>
          <w:rPr>
            <w:rFonts w:ascii="Calibri" w:hAnsi="Calibri" w:cs="Calibri"/>
            <w:color w:val="0000FF"/>
          </w:rPr>
          <w:t>пунктами 1</w:t>
        </w:r>
      </w:hyperlink>
      <w:r>
        <w:rPr>
          <w:rFonts w:ascii="Calibri" w:hAnsi="Calibri" w:cs="Calibri"/>
        </w:rPr>
        <w:t xml:space="preserve"> - </w:t>
      </w:r>
      <w:hyperlink w:anchor="Par511" w:history="1">
        <w:r>
          <w:rPr>
            <w:rFonts w:ascii="Calibri" w:hAnsi="Calibri" w:cs="Calibri"/>
            <w:color w:val="0000FF"/>
          </w:rPr>
          <w:t>5</w:t>
        </w:r>
      </w:hyperlink>
      <w:r>
        <w:rPr>
          <w:rFonts w:ascii="Calibri" w:hAnsi="Calibri" w:cs="Calibri"/>
        </w:rPr>
        <w:t xml:space="preserve"> настоящего раздела, оцениваются согласно следующим значениям: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высокий уровень эффективности, если значение составляет более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средний уровень эффективности, если значение составляет от 0,90 до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низкий уровень эффективности, если значение составляет от 0,83 до 0,90.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остальных случаях эффективность Государственной программы признается неудовлетворительной.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21" w:name="Par528"/>
      <w:bookmarkEnd w:id="21"/>
      <w:r>
        <w:rPr>
          <w:rFonts w:ascii="Calibri" w:hAnsi="Calibri" w:cs="Calibri"/>
        </w:rPr>
        <w:t>Подпрограмма</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22" w:name="Par540"/>
      <w:bookmarkEnd w:id="22"/>
      <w:r>
        <w:rPr>
          <w:rFonts w:ascii="Calibri" w:hAnsi="Calibri" w:cs="Calibri"/>
          <w:b/>
          <w:bCs/>
        </w:rPr>
        <w:t>РАЗВИТИЕ ФИЗИЧЕСКОЙ КУЛЬТУРЫ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СПОРТА В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17.02.2014 </w:t>
      </w:r>
      <w:hyperlink r:id="rId86" w:history="1">
        <w:r>
          <w:rPr>
            <w:rFonts w:ascii="Calibri" w:hAnsi="Calibri" w:cs="Calibri"/>
            <w:color w:val="0000FF"/>
          </w:rPr>
          <w:t>N 75</w:t>
        </w:r>
      </w:hyperlink>
      <w:r>
        <w:rPr>
          <w:rFonts w:ascii="Calibri" w:hAnsi="Calibri" w:cs="Calibri"/>
        </w:rPr>
        <w:t xml:space="preserve">, от 04.09.2014 </w:t>
      </w:r>
      <w:hyperlink r:id="rId87" w:history="1">
        <w:r>
          <w:rPr>
            <w:rFonts w:ascii="Calibri" w:hAnsi="Calibri" w:cs="Calibri"/>
            <w:color w:val="0000FF"/>
          </w:rPr>
          <w:t>N 429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10.12.2014 </w:t>
      </w:r>
      <w:hyperlink r:id="rId88" w:history="1">
        <w:r>
          <w:rPr>
            <w:rFonts w:ascii="Calibri" w:hAnsi="Calibri" w:cs="Calibri"/>
            <w:color w:val="0000FF"/>
          </w:rPr>
          <w:t>N 605</w:t>
        </w:r>
      </w:hyperlink>
      <w:r>
        <w:rPr>
          <w:rFonts w:ascii="Calibri" w:hAnsi="Calibri" w:cs="Calibri"/>
        </w:rPr>
        <w:t xml:space="preserve">, от 21.01.2015 </w:t>
      </w:r>
      <w:hyperlink r:id="rId89" w:history="1">
        <w:r>
          <w:rPr>
            <w:rFonts w:ascii="Calibri" w:hAnsi="Calibri" w:cs="Calibri"/>
            <w:color w:val="0000FF"/>
          </w:rPr>
          <w:t>N 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3" w:name="Par547"/>
      <w:bookmarkEnd w:id="23"/>
      <w:r>
        <w:rPr>
          <w:rFonts w:ascii="Calibri" w:hAnsi="Calibri" w:cs="Calibri"/>
        </w:rPr>
        <w:t>Паспорт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90"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sectPr w:rsidR="00E42F23">
          <w:pgSz w:w="11905" w:h="16838"/>
          <w:pgMar w:top="1134" w:right="850" w:bottom="1134" w:left="1701" w:header="720" w:footer="720" w:gutter="0"/>
          <w:cols w:space="720"/>
          <w:noEndnote/>
        </w:sectPr>
      </w:pPr>
    </w:p>
    <w:p w:rsidR="00E42F23" w:rsidRDefault="00E42F23">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685"/>
        <w:gridCol w:w="5953"/>
      </w:tblGrid>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"Развитие физической культуры и спорта в Сахалинской области" (далее - подпрограмма)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Ответственный исполнитель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спорта, туризма и молодежной политики Сахалинской области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Участники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образования Сахалинской области, министерство здравоохранения Сахалинской области, министерство строительства Сахалинской области, департамент информационной политики аппарата Губернатора и Правительства Сахалинской области, муниципальные образования Сахалинской области, областные государственные и муниципальные учреждения (бюджетные, казенные, автономные), подведомственные учреждения министерства спорта, туризма и молодежной политики Сахалинской области (бюджетные, автономные), некоммерческие организации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Создание условий для занятий физической культурой и спортом, развития спортивной инфраструктуры и повышение конкурентоспособности сахалинского спорта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Задачи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привлечение населения к регулярным занятиям физической культурой и спортом;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укрепление здоровья, продление активного, творческого долголетия населения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пропаганда физической культуры и спорта, создание позитивного имиджа Сахалинской области как региона, привлекательного для жизни и известного в Российской Федерации и во всем мире;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подготовка спортсменов Сахалинской области высокого уровня;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популяризация и развитие национальных видов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повышение эффективности управления отраслью </w:t>
            </w:r>
            <w:r>
              <w:rPr>
                <w:rFonts w:ascii="Calibri" w:hAnsi="Calibri" w:cs="Calibri"/>
              </w:rPr>
              <w:lastRenderedPageBreak/>
              <w:t>физической культуры и спорта;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подготовка кадров и повышение квалификации кадров отрасли;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развитие инфраструктуры и укрепление материально-технической базы физической культуры и спорта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Этапы и сроки реализации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Срок реализации: 2014 - 2020 годы</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Объемы и источники финансирования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Общий объем финансовых средств, направляемых на реализацию подпрограммы, составляет 23206903,1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- 3314308,6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- 3146494,4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- 3595138,2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- 3795616,7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- 2786825,2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- 2930740,3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- 3637779,7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подпрограммы из федерального бюджета, составляет 39101,1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- 39101,1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подпрограммы из областного бюджета, составляет 23062998,8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- 3242558,7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- 3141954,0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2016 год - 3582892,6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- 3781773,6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- 2775520,7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- 2919801,7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- 3618497,5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финансовых средств, направляемых на реализацию подпрограммы из консолидированных бюджетов муниципальных образований, составляет 104803,2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- 32648,8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- 4540,4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- 12245,6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- 13843,1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- 11304,5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- 10938,6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- 19282,2 тыс. рублей</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91"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Целевые индикаторы подпрограммы и их количественные значения</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населения, систематически занимающегося физической культурой и спортом, в общей численности населения в 2020 году составит - 47,6%;</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населения Сахалинской области, занимающегося физической культурой и спортом по месту трудовой деятельности, в общей численности населения, занятого в экономике, в 2020 году составит - 33,3%;</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обучающихся и студентов, систематически занимающихся физической культурой и спортом, в общей численности обучающихся и студентов в 2020 году составит - 80,0%;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в 2020 году составит - 15,5%;</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доля населения Сахалинской области, выполнившего нормативы Всероссийского физкультурно-спортивного комплекса "Готов к труду и обороне" (ГТО), в общей численности населения в 2020 году составит - 40,0%;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учащихся и студентов Сахалинской области, выполнивших нормативы Всероссийского физкультурно-спортивного комплекса "Готов к труду и обороне" (ГТО), в общей численности данной категории в 2020 году составит - 70,0%;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детей в возрасте 6 - 15 лет, занимающихся на этапе подготовки в ДЮСШ и СДЮСШОР, в общей численности детей данной возрастной группы в 2020 году составит - 20,5%;</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численность спортсменов, включенных в список кандидатов в спортивные сборные команды Российской Федерации, за период 2014 - 2020 годов составит - 107 человек;</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количество призовых мест спортсменов Сахалинской области на окружных, всероссийских и международных соревнованиях за период 2014 - 2020 годов составит - 2680 единиц;</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количество некоммерческих организаций, получивших государственную поддержку в виде субсидии, за период 2014 - 2020 годов составит - 287 единиц;</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работников государственных (муниципальных) учреждений, осуществляющих 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 в 2020 году составит - 100%;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удельный вес численности высококвалифицированных работников в общей численности квалифицированных работников государственных (муниципальных) учреждений, осуществляющих деятельность в области физической культуры и спорта, в 2020 году составит - 95%;</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уровень обеспеченности населения спортивными сооружениями, исходя из единовременной пропускной способности объектов спорта, в 2020 году составит - 45,0%;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количество спортивных сооружений на 100 тыс. человек населения в 2020 году составит - 208,1 единицы</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92"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bl>
    <w:p w:rsidR="00E42F23" w:rsidRDefault="00E42F23">
      <w:pPr>
        <w:widowControl w:val="0"/>
        <w:autoSpaceDE w:val="0"/>
        <w:autoSpaceDN w:val="0"/>
        <w:adjustRightInd w:val="0"/>
        <w:spacing w:after="0" w:line="240" w:lineRule="auto"/>
        <w:jc w:val="center"/>
        <w:rPr>
          <w:rFonts w:ascii="Calibri" w:hAnsi="Calibri" w:cs="Calibri"/>
        </w:rPr>
        <w:sectPr w:rsidR="00E42F23">
          <w:pgSz w:w="16838" w:h="11905" w:orient="landscape"/>
          <w:pgMar w:top="1701" w:right="1134" w:bottom="850" w:left="1134" w:header="720" w:footer="720" w:gutter="0"/>
          <w:cols w:space="720"/>
          <w:noEndnote/>
        </w:sect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4" w:name="Par622"/>
      <w:bookmarkEnd w:id="24"/>
      <w:r>
        <w:rPr>
          <w:rFonts w:ascii="Calibri" w:hAnsi="Calibri" w:cs="Calibri"/>
        </w:rPr>
        <w:t>1. Характеристика текущего состояния, основных проблем сферы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реализации подпрограммы и прогноз развития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9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Подпрограмма разработана исходя из целей </w:t>
      </w:r>
      <w:hyperlink r:id="rId94" w:history="1">
        <w:r>
          <w:rPr>
            <w:rFonts w:ascii="Calibri" w:hAnsi="Calibri" w:cs="Calibri"/>
            <w:color w:val="0000FF"/>
          </w:rPr>
          <w:t>Концепции</w:t>
        </w:r>
      </w:hyperlink>
      <w:r>
        <w:rPr>
          <w:rFonts w:ascii="Calibri" w:hAnsi="Calibri" w:cs="Calibri"/>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N 1662-р, </w:t>
      </w:r>
      <w:hyperlink r:id="rId95" w:history="1">
        <w:r>
          <w:rPr>
            <w:rFonts w:ascii="Calibri" w:hAnsi="Calibri" w:cs="Calibri"/>
            <w:color w:val="0000FF"/>
          </w:rPr>
          <w:t>Стратегии</w:t>
        </w:r>
      </w:hyperlink>
      <w:r>
        <w:rPr>
          <w:rFonts w:ascii="Calibri" w:hAnsi="Calibri" w:cs="Calibri"/>
        </w:rPr>
        <w:t xml:space="preserve"> социально-экономического развития Сахалинской области на период до 2025 года, утвержденной постановлением Правительства Сахалинской области от 28.03.2011 N 99, и показателей эффективности развития физической культуры и спорта, обозначенных в </w:t>
      </w:r>
      <w:hyperlink r:id="rId96" w:history="1">
        <w:r>
          <w:rPr>
            <w:rFonts w:ascii="Calibri" w:hAnsi="Calibri" w:cs="Calibri"/>
            <w:color w:val="0000FF"/>
          </w:rPr>
          <w:t>Стратегии</w:t>
        </w:r>
      </w:hyperlink>
      <w:r>
        <w:rPr>
          <w:rFonts w:ascii="Calibri" w:hAnsi="Calibri" w:cs="Calibri"/>
        </w:rPr>
        <w:t xml:space="preserve"> развития физической культуры и спорта в Российской Федерации на период до 2020 года, утвержденной распоряжением Правительства Российской Федерации от 7 августа 2009 года N 1101-р (далее - Стратегия).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Текущее состояние физической культуры и спорта в Сахалинской области характеризуется положительными тенденциями, связанными с возрождением лучших спортивных и физкультурных традиций, развитием массового спорта и спорта высших достижений, модернизацией и строительством спортивных сооружений.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31 декабря 2013 года основным механизмом реализации государственной политики в сфере физической культуры и спорта является долгосрочная целевая </w:t>
      </w:r>
      <w:hyperlink r:id="rId97" w:history="1">
        <w:r>
          <w:rPr>
            <w:rFonts w:ascii="Calibri" w:hAnsi="Calibri" w:cs="Calibri"/>
            <w:color w:val="0000FF"/>
          </w:rPr>
          <w:t>программа</w:t>
        </w:r>
      </w:hyperlink>
      <w:r>
        <w:rPr>
          <w:rFonts w:ascii="Calibri" w:hAnsi="Calibri" w:cs="Calibri"/>
        </w:rPr>
        <w:t xml:space="preserve"> Сахалинской области "Развитие физической культуры и спорта в Сахалинской области на 2010 - 2018 годы" (далее - Программа), утвержденная постановлением Правительства Сахалинской области от 29 октября 2010 г. N 524. Реализация данной Программы позволила: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обеспечить взаимодействие с Министерством спорта Российской Федерации по участию Сахалинской области в реализации федеральной целевой </w:t>
      </w:r>
      <w:hyperlink r:id="rId98" w:history="1">
        <w:r>
          <w:rPr>
            <w:rFonts w:ascii="Calibri" w:hAnsi="Calibri" w:cs="Calibri"/>
            <w:color w:val="0000FF"/>
          </w:rPr>
          <w:t>программы</w:t>
        </w:r>
      </w:hyperlink>
      <w:r>
        <w:rPr>
          <w:rFonts w:ascii="Calibri" w:hAnsi="Calibri" w:cs="Calibri"/>
        </w:rPr>
        <w:t xml:space="preserve"> "Развитие физической культуры и спорта в РФ на 2006 - 2015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секторам экономики (бизнесу) планировать строительство частных спортивных объектов на территории области, в том числе и в рамках государственно-частного партнерства;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органам исполнительной власти проводить целенаправленную долгосрочную государственную политику по повышению эффективности использования имеющихся и возводимых объектов спорта, планировать деятельность по развитию и совершенствованию массового, детско-юношеского спорта, высших достижений и спорта лиц с инвалидностью, включая и обоснования получения субсидий из федерального бюджета;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муниципальным образованиям планировать свою деятельность по развитию массовой физической культуры и спорта, включая и обоснования получения субсидий из бюджета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Сахалинской области достигнута положительная динамика роста числа жителей области, систематически занимающихся физической культурой и спортом, их доля с 2003 по 2012 год увеличилась с 15,9% до 24,5%.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области имеется 968 спортивных объектов (в 2006 году - 904), в том числе 5 стадионов с трибунами, 384 плоскостных спортивных сооружения, 237 спортивных залов, 15 плавательных бассейнов, 18 лыжных баз и 19 сооружений для стрелковых видов спорта, 289 - других спортивных сооружений. На данный момент обеспеченность по области составляет: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плоскостными сооружениями 56,2%;</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спортивными залами 36,0%;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бассейнами 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результате обеспеченность единовременной пропускной способности спортсооружений области составляет 23,5%.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в области проводится более 400 физкультурно-оздоровительных, спортивно-массовых и спортивных мероприятий, из них 224 региональных соревнований, 72 соревнования Дальневосточного Федерального округа, 126 всероссийского и международного уровней, с охватом более 54000 участников.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то же время загруженность объектов спорта, которая на январь 2013 года составляет 68,7%, требует дальнейшей активизации взаимодействия со всеми субъектами физической </w:t>
      </w:r>
      <w:r>
        <w:rPr>
          <w:rFonts w:ascii="Calibri" w:hAnsi="Calibri" w:cs="Calibri"/>
        </w:rPr>
        <w:lastRenderedPageBreak/>
        <w:t>культуры и спорта области, по их оптимальной наполняемости.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Сахалинской области функционируют 24 спортивные школы, из которых СДЮСШОР - 4, ДЮСШ - 20 единиц, из них 20 школ находятся в ведении органов управления физической культурой и спортом, и 4 в ведении органов управления образованием.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Расходы, направляемые на развитие отрасли, составили на одного жителя в 2011 году - 4430,0 рублей, это 3-е место в ДФО и 8-е место в РФ. В 2012 году указанная сумма составила 4957,0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Анализ состояния отрасли физической культуры и спорта показывает, что в Сахалинской области, несмотря на принятые меры, в том числе принятие долгосрочной </w:t>
      </w:r>
      <w:hyperlink r:id="rId99" w:history="1">
        <w:r>
          <w:rPr>
            <w:rFonts w:ascii="Calibri" w:hAnsi="Calibri" w:cs="Calibri"/>
            <w:color w:val="0000FF"/>
          </w:rPr>
          <w:t>Программы</w:t>
        </w:r>
      </w:hyperlink>
      <w:r>
        <w:rPr>
          <w:rFonts w:ascii="Calibri" w:hAnsi="Calibri" w:cs="Calibri"/>
        </w:rPr>
        <w:t>, все же остаются ряд глобальных и требующих разрешения проблем. Усложняющими факторами развития физической культуры и спорта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эффективной системы управления физической культурой и массовым спортом в муниципальных образованиях, на предприятиях и учреждениях (из 19 муниципальных образований области (18 городских округов, 1 муниципальный район) только в 2 имеются отдельные управления физической культуры и спорта, в остальных муниципальных образованиях - специалисты при администрациях округов (районов), в составах непрофильных органов местного самоуправления);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недостаточное финансирование физической культуры и массового спорта в муниципальных образованиях;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широкого студенческого спортивного движения;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системы повышения эффективности физической подготовки молодежи допризывного и призывного возраста;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на предприятиях и в учреждениях штатных специалистов по физической культуре и спорту, работающих в трудовых коллективах;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недостаточное финансирование мероприятий, направленных на повышение квалификации специалистов и судей по видам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развитой сети спортивных клубов по месту жительства, работы и учебы;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у определенной части населения области понимания необходимости укреплять свое здоровье, заинтересованности в регулярных занятиях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или нахождение на низком уровне профессиональной ориентации учащихся Сахалинской области с целью привлечения для работы в отрасли "Физическая культура и спорт";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в достаточном количестве необходимого спортивного инвентаря и оборудования на спортивных объектах для занятий физической культурой и массовым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современной спортивной базы;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сокращение спортивных объектов, принадлежащих организациям;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недостаточная обеспеченность спортивными сооружениями шаговой доступности, высокая стоимость физкультурно-спортивных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низкая обеспеченность материально-технической базой общеобразовательных учреждений;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условий для занятий физической культурой и спортом инвалидов;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удаленность территории области от отечественных центров спорта, требующая дополнительных затрат на подготовку спортсменов и участие в крупных российских и международных соревнованиях;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системы подготовки сборных команд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недостаточное научно-методическое, медико-биологическое, информационно-технологическое и антидопинговое обеспечение сахалинских спортсменов;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недостаточная оснащенность спортсменов и сборных команд Сахалинской области новейшим инвентарем и оборудованием.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результате принятия и реализации подпрограммы планируются мероприятия по совершенствованию организации и проведения: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муниципальных, региональных, межрегиональных, всероссийских и международных физкультурных мероприятий среди различных категорий и групп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физкультурных мероприятий и массовых спортивных мероприятий среди лиц с ограниченными возможностями здоровья и инвалидов, включая проведение Всероссийских </w:t>
      </w:r>
      <w:r>
        <w:rPr>
          <w:rFonts w:ascii="Calibri" w:hAnsi="Calibri" w:cs="Calibri"/>
        </w:rPr>
        <w:lastRenderedPageBreak/>
        <w:t>спартакиад по летним и зимним видам спорта среди инвалидов;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областных и муниципальных смотров-конкурсов и участие в аналогичных мероприятиях федерального уровня;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освещение мероприятий отрасли "Физическая культура и спорт" в средствах массовой информации с использованием информационно-пропагандистских технологий для вовлечения населения в систематические занятия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мероприятий по организации финансового и нормативного обеспечения отрасли "Физическая культура и спорт".</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5" w:name="Par671"/>
      <w:bookmarkEnd w:id="25"/>
      <w:r>
        <w:rPr>
          <w:rFonts w:ascii="Calibri" w:hAnsi="Calibri" w:cs="Calibri"/>
        </w:rPr>
        <w:t>2. Цели и задачи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0"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Целью подпрограммы является создание условий для занятий физической культурой и спортом, развития спортивной инфраструктуры.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достижения поставленной цели подпрограммы определены следующие задачи: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привлечение населения к регулярным занятиям физической культурой;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укрепление здоровья, продление активного, творческого долголетия населения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пропаганда физической культуры и спорта, создание позитивного имиджа Сахалинской области как региона, привлекательного для жизни и известного в Российской Федерации и во всем мире;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спортсменов Сахалинской области высокого уровня;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повышение эффективности управления отраслью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популяризация и развитие национальных видов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кадров и повышение квалификации кадров отрасли;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развитие инфраструктуры и укрепления материально-технической базы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поэтапное внедрение Всероссийского физкультурно-спортивного комплекса "Готов к труду и обороне" (ГТО).</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1"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6" w:name="Par688"/>
      <w:bookmarkEnd w:id="26"/>
      <w:r>
        <w:rPr>
          <w:rFonts w:ascii="Calibri" w:hAnsi="Calibri" w:cs="Calibri"/>
        </w:rPr>
        <w:t>3. Прогноз конечных результатов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2"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Ожидаемые конечные результаты реализации подпрограммы характеризуются устойчивым ростом количественных показателей и качественной оценкой изменений, происходящих в отрасли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ожидаемыми результатами подпрограммы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рост числа занимающихся физической культурой и спортом, в том числе адаптивной физической культурой;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наличие развитой сети физкультурно-спортивных сооружений, доступной для различных категорий и групп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рост количества участников массовых спортивных мероприятий и физкультурных мероприятий;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совершенствование системы физического воспитания.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Значения показателей в 2020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населения, систематически занимающегося физической культурой и спортом, в общей численности населения - 47,6%;</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населения Сахалинской области, занимающегося физической культурой и спортом по месту трудовой деятельности, в общей численности населения, занятого в экономике, - 33,3%;</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обучающихся и студентов, систематически занимающихся физической культурой и спортом, в общей численности обучающихся и студентов - 80%;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- 15,5%;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населения Сахалинской области, выполнившего нормативы Всероссийского физкультурно-спортивного комплекса "Готов к труду и обороне" (ГТО), в общей численности населения - 40%;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учащихся и студентов Сахалинской области, выполнивших нормативы Всероссийского физкультурно-спортивного комплекса "Готов к труду и обороне" (ГТО), в общей численности данной категории - 70%;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детей в возрасте 6 - 15 лет, занимающихся на этапе подготовки в ДЮСШ и СДЮСШОР, в общей численности детей данной возрастной группы - 20,5%;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численность спортсменов, включенных в список кандидатов в спортивные сборные команды Российской Федерации, - 20 человек;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призовых мест спортсменов Сахалинской области на окружных, всероссийских и международных соревнованиях - 420 единиц;</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некоммерческих организаций, получивших государственную поддержку в виде субсидии, - 50 единиц;</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доля работников государственных (муниципальных) учреждений, осуществляющих 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 - 100%;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удельный вес численности высококвалифицированных работников в общей численности квалифицированных работников государственных (муниципальных) учреждений, осуществляющих деятельность в области физической культуры и спорта, - 95%;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уровень обеспеченности населения спортивными сооружениями, исходя из единовременной пропускной способности объектов спорта, - 45%;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спортивных сооружений на 100 тыс. человек населения - 208,1 единицы.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7" w:name="Par715"/>
      <w:bookmarkEnd w:id="27"/>
      <w:r>
        <w:rPr>
          <w:rFonts w:ascii="Calibri" w:hAnsi="Calibri" w:cs="Calibri"/>
        </w:rPr>
        <w:t>4. Сроки и этапы реализации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Подпрограмма реализуется в один этап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8" w:name="Par719"/>
      <w:bookmarkEnd w:id="28"/>
      <w:r>
        <w:rPr>
          <w:rFonts w:ascii="Calibri" w:hAnsi="Calibri" w:cs="Calibri"/>
        </w:rPr>
        <w:t>5. Перечень мероприятий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Подпрограмма содержит шесть основных мероприятий: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1 "Развитие массовой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1.1. Организация и проведение физкультурных мероприятий, включенных в календарный план официальных физкультурных мероприятий и спортивных мероприятий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1.2. Проведение областных смотров-конкурсов.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1.3. Мероприятия по пропаганде физической культуры и спорта, здорового образа жизни.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1.4. Создание и показ тематических теле- и радиопередач, сюжетов и других видео- и аудиоматериалов по пропаганде физической культуры и спорта в Сахалинской области. Размещение информационно-пропагандистских материалов в печатных средствах массовой информации и Интернет-ресурсах, выпуск печатной продукции (буклеты, наклейки), организация наружной социальной рекламы (баннеры, перетяжки).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Мероприятие 1.6. Мероприятия по приобретению основных средств стоимостью свыше 500 </w:t>
      </w:r>
      <w:r>
        <w:rPr>
          <w:rFonts w:ascii="Calibri" w:hAnsi="Calibri" w:cs="Calibri"/>
        </w:rPr>
        <w:lastRenderedPageBreak/>
        <w:t>тыс. рублей государственными автономными учреждениями и государственными учреждениями дополнительного образования детей спортивной направленности.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1.7. Субсидия муниципальным образованиям Сахалинской области на выполнение концепции повышения заработной платы работников учреждений бюджетной сферы Сахалинской области на 2013 - 2017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1.8. Ежемесячная денежная выплата работникам муниципальных учреждений в области физической культуры и спорта, имеющим почетные спортивные звания Российской Федерации, почетные звания и государственные награды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1.9.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1.10. Поэтапное внедрение Всероссийского физкультурно-спортивного комплекса "Готов к труду и обороне".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2 "Развитие спорта высших достижений и системы подготовки спортивного резерва".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2.1. Организация и проведение спортивных мероприятий, включенных в календарный план официальных физкультурных мероприятий и спортивных мероприятий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2.2. Предоставление субсидий некоммерческим организациям (за исключением государственных (муниципальных) учреждений), осуществляющим развитие игровых видов спорта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2.3. Ежемесячная денежная выплата работникам областных государственных учреждений в области физической культуры и спорта, имеющим почетные спортивные звания Российской Федерации и почетные звания Российской Федерации в области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2.4. Стипендии спортсменам Сахалинской области - членам сборных команд Российской Федерации по видам спорта и их тренерам.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бюджетными учреждениями.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2.6.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2.7. Поощрительные выплаты спортсменам и тренерам за достижение высоких спортивных результатов на всероссийских и международных спортивных соревнованиях.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3 "Совершенствование отрасли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3.1. Дополнительное профессиональное образование кадров в области физической культуры и спорта, повышение квалификации, переподготовка, участие в семинарах, совещаниях, конференциях специалистов в области физической культуры и спорта (в т.ч. тренеров, спортивных судей).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3.2. Научно-методическое сопровождение деятельности отрасли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4 "Развитие инфраструктуры и модернизация объектов в сфере физической культуры и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4.1.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4.2. Приобретение спортивно-технологического оборудования, инвентаря и экипировки для спортивных организаций, осуществляющих подготовку спортивного резерва для сборных команд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4.3. Приобретение транспорта и специализированной техники.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4.4. Текущий и капитальный ремонт учреждений дополнительного образования.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Мероприятие 4.5. Приобретение для ГБУЗ "Сахалинский областной врачебно-физкультурный диспансер" медицинской аппаратуры, оборудования для обследования, лечения спортсменов и </w:t>
      </w:r>
      <w:r>
        <w:rPr>
          <w:rFonts w:ascii="Calibri" w:hAnsi="Calibri" w:cs="Calibri"/>
        </w:rPr>
        <w:lastRenderedPageBreak/>
        <w:t>компьютеров для отделения спортивной медицины.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4.6. Разработка проектной документации, выполнение работ по капитальному ремонту помещений ГБУЗ "Сахалинский областной врачебно-физкультурный диспансер" для установки компьютерного томографа.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4.7. Организация физкультурно-оздоровительной работы по месту жительства граждан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5 "Строительство, реконструкция, капитальный ремонт спортивных объектов и сооружений".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6 "Субсидия муниципальным образованиям Сахалинской области на развитие физической культуры, спорта и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6.1. Софинансирование капитальных вложений в объекты капитального строительства муниципальной 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6.2.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6.3. Организация физкультурно-оздоровительной работы по месту жительства граждан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6.4.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29" w:name="Par762"/>
      <w:bookmarkEnd w:id="29"/>
      <w:r>
        <w:rPr>
          <w:rFonts w:ascii="Calibri" w:hAnsi="Calibri" w:cs="Calibri"/>
        </w:rPr>
        <w:t>6. Характеристика мер правового регулирования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4"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589" w:history="1">
        <w:r>
          <w:rPr>
            <w:rFonts w:ascii="Calibri" w:hAnsi="Calibri" w:cs="Calibri"/>
            <w:color w:val="0000FF"/>
          </w:rPr>
          <w:t>Сведения</w:t>
        </w:r>
      </w:hyperlink>
      <w:r>
        <w:rPr>
          <w:rFonts w:ascii="Calibri" w:hAnsi="Calibri" w:cs="Calibri"/>
        </w:rPr>
        <w:t xml:space="preserve"> о характеристике мер правового регулирования подпрограммы приводятся в приложении N 5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30" w:name="Par769"/>
      <w:bookmarkEnd w:id="30"/>
      <w:r>
        <w:rPr>
          <w:rFonts w:ascii="Calibri" w:hAnsi="Calibri" w:cs="Calibri"/>
        </w:rPr>
        <w:t>7. Перечень и краткое описание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действующих долгосрочных целевых программ</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105"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31" w:name="Par775"/>
    <w:bookmarkEnd w:id="31"/>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consultantplus://offline/ref=9BE4BAEAC6F13D285EEEE3822BC6D0AC028BBC4DF8C494A9E1B04CED15975095C7F7CD35C77AA265AE7015m5qCE </w:instrText>
      </w:r>
      <w:r>
        <w:rPr>
          <w:rFonts w:ascii="Calibri" w:hAnsi="Calibri" w:cs="Calibri"/>
        </w:rPr>
        <w:fldChar w:fldCharType="separate"/>
      </w:r>
      <w:r>
        <w:rPr>
          <w:rFonts w:ascii="Calibri" w:hAnsi="Calibri" w:cs="Calibri"/>
          <w:color w:val="0000FF"/>
        </w:rPr>
        <w:t>7</w:t>
      </w:r>
      <w:r>
        <w:rPr>
          <w:rFonts w:ascii="Calibri" w:hAnsi="Calibri" w:cs="Calibri"/>
        </w:rPr>
        <w:fldChar w:fldCharType="end"/>
      </w:r>
      <w:r>
        <w:rPr>
          <w:rFonts w:ascii="Calibri" w:hAnsi="Calibri" w:cs="Calibri"/>
        </w:rPr>
        <w:t>. Перечень целевых индикаторов (показателей)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657" w:history="1">
        <w:r>
          <w:rPr>
            <w:rFonts w:ascii="Calibri" w:hAnsi="Calibri" w:cs="Calibri"/>
            <w:color w:val="0000FF"/>
          </w:rPr>
          <w:t>Сведения</w:t>
        </w:r>
      </w:hyperlink>
      <w:r>
        <w:rPr>
          <w:rFonts w:ascii="Calibri" w:hAnsi="Calibri" w:cs="Calibri"/>
        </w:rPr>
        <w:t xml:space="preserve"> о показателях подпрограммы и их значениях приводятся в приложении N 6 к Государственной программе.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7"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32" w:name="Par783"/>
      <w:bookmarkEnd w:id="32"/>
      <w:r>
        <w:rPr>
          <w:rFonts w:ascii="Calibri" w:hAnsi="Calibri" w:cs="Calibri"/>
        </w:rPr>
        <w:t>8. Обоснование состава и значений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соответствующих целевых индикаторов (показателей)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Выбор индикаторов (показателей) осуществлялся на основе </w:t>
      </w:r>
      <w:hyperlink r:id="rId109"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15.04.2014 N 302 "Об утверждении государственной программы Российской Федерации "Развитие физической культуры и спорта", </w:t>
      </w:r>
      <w:hyperlink r:id="rId110"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03.11.2012 N 1142 "О мерах по реализации Указа Президента Российской Федерации от 21 августа 2012 N 1199 "Об оценке эффективности деятельности органов исполнительной власти субъектов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установленными целевыми ориентирами в сфере физической культуры и спорта для оценки хода реализации мероприятий подпрограммы и степени решения поставленных задач используются следующие целевые индикаторы (показатели):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Доля населения, систематически занимающегося физической культурой и спортом, в общей численности населения (в процентах).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ДЗН = ЗН / Ч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ДЗН - доля населения, систематически занимающегося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ЗН - население, систематически занимающееся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 - численность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"численность населения"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"население, систематически занимающееся физической культурой и спортом (человек)" является </w:t>
      </w:r>
      <w:hyperlink r:id="rId111" w:history="1">
        <w:r>
          <w:rPr>
            <w:rFonts w:ascii="Calibri" w:hAnsi="Calibri" w:cs="Calibri"/>
            <w:color w:val="0000FF"/>
          </w:rPr>
          <w:t>форма N 1-ФК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Доля населения Сахалинской области, занимающегося физической культурой и спортом по месту трудовой деятельности, в общей численности населения, занятого в экономике.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ДЗНк = ЗНк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ДЗНк - доля населения Сахалинской области, занимающегося физической культурой и спортом по месту трудовой деятельности;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ЗНк - население Сахалинской области, занимающееся физической культурой и спортом по месту трудовой деятельности;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численность населения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"численность населения данной категории"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"население Сахалинской области, занимающееся физической культурой и спортом по месту трудовой деятельности (человек)" является </w:t>
      </w:r>
      <w:hyperlink r:id="rId112" w:history="1">
        <w:r>
          <w:rPr>
            <w:rFonts w:ascii="Calibri" w:hAnsi="Calibri" w:cs="Calibri"/>
            <w:color w:val="0000FF"/>
          </w:rPr>
          <w:t>форма N 1-ФК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Доля обучающихся и студентов, систематически занимающихся физической культурой и спортом, в общей численности обучающихся и студентов.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ДЗк = Зк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ДЗк - доля обучающихся и студентов, систематически занимающихся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Зк - обучающиеся и студенты, систематически занимающиеся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общая численность населения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"общая численность населения данной категории"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"обучающиеся и студенты, систематически занимающиеся физической культурой и спортом (человек)" является </w:t>
      </w:r>
      <w:hyperlink r:id="rId113" w:history="1">
        <w:r>
          <w:rPr>
            <w:rFonts w:ascii="Calibri" w:hAnsi="Calibri" w:cs="Calibri"/>
            <w:color w:val="0000FF"/>
          </w:rPr>
          <w:t>форма N 1-ФК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ДЗк = ЗНк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ДЗк - доля лиц с ограниченными возможностями здоровья и инвалидов, систематически занимающихся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ЗНк - лица с ограниченными возможностями здоровья и инвалиды, систематически занимающиеся физической культурой и спортом;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общая численность населения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"общая численность населения данной категории"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"лица с ограниченными возможностями здоровья и инвалиды, систематически занимающиеся физической культурой и спортом (человек)" является </w:t>
      </w:r>
      <w:hyperlink r:id="rId114" w:history="1">
        <w:r>
          <w:rPr>
            <w:rFonts w:ascii="Calibri" w:hAnsi="Calibri" w:cs="Calibri"/>
            <w:color w:val="0000FF"/>
          </w:rPr>
          <w:t>форма N 3-АФК</w:t>
        </w:r>
      </w:hyperlink>
      <w:r>
        <w:rPr>
          <w:rFonts w:ascii="Calibri" w:hAnsi="Calibri" w:cs="Calibri"/>
        </w:rPr>
        <w:t>, утвержденная приказом Росстата от 19.11.2014 N 670 "Об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деятельностью учреждений по адаптивной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Доля населения Сахалинской области, выполнившего нормативы Всероссийского физкультурно-спортивного комплекса "Готов к труду и обороне" (ГТО), в общей численности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ДГТО = ГТО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ДГТО - доля населения Сахалинской области, выполнившего нормативы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ГТО - население Сахалинской области, выполнившее нормативы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общая численность населения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"общая численность населения данной категории"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"население Сахалинской области, выполнившие нормативы Всероссийского физкультурно-спортивного комплекса ГТО (человек)" являются итоговые протоколы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Доля учащихся и студентов Сахалинской области, выполнивших нормативы Всероссийского физкультурно-спортивного комплекса "Готов к труду и обороне" (ГТО), в общей численности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ДГТОк = ГТОк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ДГТОк - доля учащихся и студентов Сахалинской области, выполнивших нормативы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ГТОк - учащиеся и студенты Сахалинской области, выполнившие нормативы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общая численность населения данной категории.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"общая численность населения данной категории"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"учащиеся и студенты Сахалинской области, выполнившие нормативы Всероссийского физкультурно-спортивного комплекса ГТО (человек)" являются итоговые протоколы Всероссийского физкультурно-спортивного комплекса ГТО.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Доля детей в возрасте 6 - 15 лет, занимающихся на этапе подготовки в ДЮСШ и СДЮСШОР, в общей численности детей данной возрастной группы.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ДЗДк = ЗДк / Чк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ДЗДк - доля детей в возрасте 6 - 15 лет, занимающихся на этапе подготовки в ДЮСШ и СДЮСШОР;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ЗДк - дети в возрасте 6 - 15 лет, занимающиеся на этапе подготовки в ДЮСШ и СДЮСШОР;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Чк - общая численность детей данной возрастной группы.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"общая численность детей данной возрастной группы"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"дети в возрасте 6 - 15 лет, занимающиеся на этапе подготовки в ДЮСШ и СДЮСШОР (человек)" является </w:t>
      </w:r>
      <w:hyperlink r:id="rId115" w:history="1">
        <w:r>
          <w:rPr>
            <w:rFonts w:ascii="Calibri" w:hAnsi="Calibri" w:cs="Calibri"/>
            <w:color w:val="0000FF"/>
          </w:rPr>
          <w:t>форма N 5-ФК</w:t>
        </w:r>
      </w:hyperlink>
      <w:r>
        <w:rPr>
          <w:rFonts w:ascii="Calibri" w:hAnsi="Calibri" w:cs="Calibri"/>
        </w:rPr>
        <w:t>, утвержденная приказом Росстата от 26.12.2013 N 500 "Об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организациями, осуществляющими спортивную подготовку".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Численность спортсменов, включенных в список кандидатов в спортивные сборные команды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"численность спортсменов, включенных в список кандидатов в спортивные сборные команды Российской Федерации" являются утвержденные списки кандидатов в спортивную сборную команду России, министерством спорта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Количество призовых мест спортсменов Сахалинской области на окружных, всероссийских и международных соревнованиях.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"количество призовых мест спортсменов Сахалинской области на окружных, всероссийских и международных соревнованиях" являются итоговые протоколы окружных, всероссийских и международных соревнований.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Количество некоммерческих организаций, получивших государственную поддержку в виде субсидии (единиц).</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являются распоряжения министерства спорта, туризма и молодежной политики Сахалинской области об итогах конкурсного отбора.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Доля работников государственных (муниципальных) учреждений, осуществляющих </w:t>
      </w:r>
      <w:r>
        <w:rPr>
          <w:rFonts w:ascii="Calibri" w:hAnsi="Calibri" w:cs="Calibri"/>
        </w:rPr>
        <w:lastRenderedPageBreak/>
        <w:t>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ДПК = ПК / Ч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ДПК - доля работников государственных (муниципальных) учреждений, осуществляющих 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ПК - численность работников государственных (муниципальных) учреждений, осуществляющих 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 - общая численность данной категории населения.</w:t>
      </w:r>
    </w:p>
    <w:p w:rsidR="00E42F23" w:rsidRDefault="00E42F23">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официальном тексте документа, видимо, допущена опечатка: форма N 5-ФК утверждена приказом Росстата от 26.12.2013 N 50, а не приказом Росстата от 23.10.2014 N 626.</w:t>
      </w:r>
    </w:p>
    <w:p w:rsidR="00E42F23" w:rsidRDefault="00E42F23">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показателей являются приказы учреждений о прохождении квалификации, а также </w:t>
      </w:r>
      <w:hyperlink r:id="rId116" w:history="1">
        <w:r>
          <w:rPr>
            <w:rFonts w:ascii="Calibri" w:hAnsi="Calibri" w:cs="Calibri"/>
            <w:color w:val="0000FF"/>
          </w:rPr>
          <w:t>форма N 5-ФК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Удельный вес численности высококвалифицированных работников в общей численности квалифицированных работников государственных (муниципальных) учреждений, осуществляющих деятельность в области физической культуры и спорта (доля в %).</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Показатель рассчитывается по </w:t>
      </w:r>
      <w:hyperlink r:id="rId117" w:history="1">
        <w:r>
          <w:rPr>
            <w:rFonts w:ascii="Calibri" w:hAnsi="Calibri" w:cs="Calibri"/>
            <w:color w:val="0000FF"/>
          </w:rPr>
          <w:t>методике</w:t>
        </w:r>
      </w:hyperlink>
      <w:r>
        <w:rPr>
          <w:rFonts w:ascii="Calibri" w:hAnsi="Calibri" w:cs="Calibri"/>
        </w:rPr>
        <w:t>, утвержденной приказом Росстата от 21.02.2013 N 70.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показателей являются </w:t>
      </w:r>
      <w:hyperlink r:id="rId118" w:history="1">
        <w:r>
          <w:rPr>
            <w:rFonts w:ascii="Calibri" w:hAnsi="Calibri" w:cs="Calibri"/>
            <w:color w:val="0000FF"/>
          </w:rPr>
          <w:t>формы N 1-ФК</w:t>
        </w:r>
      </w:hyperlink>
      <w:r>
        <w:rPr>
          <w:rFonts w:ascii="Calibri" w:hAnsi="Calibri" w:cs="Calibri"/>
        </w:rPr>
        <w:t xml:space="preserve">, </w:t>
      </w:r>
      <w:hyperlink r:id="rId119" w:history="1">
        <w:r>
          <w:rPr>
            <w:rFonts w:ascii="Calibri" w:hAnsi="Calibri" w:cs="Calibri"/>
            <w:color w:val="0000FF"/>
          </w:rPr>
          <w:t>5-ФК</w:t>
        </w:r>
      </w:hyperlink>
      <w:r>
        <w:rPr>
          <w:rFonts w:ascii="Calibri" w:hAnsi="Calibri" w:cs="Calibri"/>
        </w:rPr>
        <w:t xml:space="preserve"> утвержденные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Уровень обеспеченности населения спортивными сооружениями, исходя из единовременной пропускной способности объектов спорта (в процентах).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УО = (ЕПС / ((Ч / 10000) x Н) x 100,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УО - уровень обеспеченности населения спортивными сооружениями, исходя из единовременной пропускной способности объектов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 - численность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 норматив единовременной пропускной способности объектов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ЕПС - единовременная пропускная способность объектов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"численность населения"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"единовременная пропускная способность объектов спорта (человек)" является </w:t>
      </w:r>
      <w:hyperlink r:id="rId120" w:history="1">
        <w:r>
          <w:rPr>
            <w:rFonts w:ascii="Calibri" w:hAnsi="Calibri" w:cs="Calibri"/>
            <w:color w:val="0000FF"/>
          </w:rPr>
          <w:t>форма N 1-ФК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Норматив единовременной пропускной способности объектов спорта, утвержден </w:t>
      </w:r>
      <w:hyperlink r:id="rId121" w:history="1">
        <w:r>
          <w:rPr>
            <w:rFonts w:ascii="Calibri" w:hAnsi="Calibri" w:cs="Calibri"/>
            <w:color w:val="0000FF"/>
          </w:rPr>
          <w:t>распоряжением</w:t>
        </w:r>
      </w:hyperlink>
      <w:r>
        <w:rPr>
          <w:rFonts w:ascii="Calibri" w:hAnsi="Calibri" w:cs="Calibri"/>
        </w:rPr>
        <w:t xml:space="preserve"> Правительства Российской Федерации от 19.10.1999 N 1683-р "О методике </w:t>
      </w:r>
      <w:r>
        <w:rPr>
          <w:rFonts w:ascii="Calibri" w:hAnsi="Calibri" w:cs="Calibri"/>
        </w:rPr>
        <w:lastRenderedPageBreak/>
        <w:t>определения нормативной потребности субъектов Российской Федерации в объектах социальной инфраструктуры" и составляет 1900 человек на 10000 человек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Количество спортивных сооружений на 100 тыс. человек населения (в единицах).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показателя осуществляется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 = (К / (Ч / 100000)),</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 количество спортивных сооружений на 100 тыс. человек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 количество спортивных сооружений;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 - численность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Источником показателя "количество спортивных сооружений (единиц)" является </w:t>
      </w:r>
      <w:hyperlink r:id="rId122" w:history="1">
        <w:r>
          <w:rPr>
            <w:rFonts w:ascii="Calibri" w:hAnsi="Calibri" w:cs="Calibri"/>
            <w:color w:val="0000FF"/>
          </w:rPr>
          <w:t>форма N 1-ФК</w:t>
        </w:r>
      </w:hyperlink>
      <w:r>
        <w:rPr>
          <w:rFonts w:ascii="Calibri" w:hAnsi="Calibri" w:cs="Calibri"/>
        </w:rPr>
        <w:t>, утвержденная приказом Росстата от 23.10.2014 N 626 "Об утверждении статистического инструментария для организации Минспортом России федерального статистического наблюдения за деятельностью учреждений по физической культуре и спорту".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Источником показателя "численность населения"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33" w:name="Par916"/>
      <w:bookmarkEnd w:id="33"/>
      <w:r>
        <w:rPr>
          <w:rFonts w:ascii="Calibri" w:hAnsi="Calibri" w:cs="Calibri"/>
        </w:rPr>
        <w:t>9. Ресурсное обеспечение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2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областных бюджетных ассигнований подпрограммы на 2014 - 2020 годы составит 23062998,8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- 3242558,7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- 3141954,0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- 3582892,6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- 3781773,6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- 2775520,7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- 2919801,7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- 3618497,5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финансовых средств, направляемых на реализацию подпрограммы из федерального бюджета, составит 39101,1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финансовых средств, направляемых на реализацию подпрограммы из консолидированных бюджетов муниципальных образований, составит 104803,2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 ресурсном обеспечении реализации подпрограммы и прогнозная (справочная) оценка расходов по источникам финансирования представлены в </w:t>
      </w:r>
      <w:hyperlink w:anchor="Par8941" w:history="1">
        <w:r>
          <w:rPr>
            <w:rFonts w:ascii="Calibri" w:hAnsi="Calibri" w:cs="Calibri"/>
            <w:color w:val="0000FF"/>
          </w:rPr>
          <w:t>приложениях N 8</w:t>
        </w:r>
      </w:hyperlink>
      <w:r>
        <w:rPr>
          <w:rFonts w:ascii="Calibri" w:hAnsi="Calibri" w:cs="Calibri"/>
        </w:rPr>
        <w:t xml:space="preserve">, </w:t>
      </w:r>
      <w:hyperlink w:anchor="Par12180" w:history="1">
        <w:r>
          <w:rPr>
            <w:rFonts w:ascii="Calibri" w:hAnsi="Calibri" w:cs="Calibri"/>
            <w:color w:val="0000FF"/>
          </w:rPr>
          <w:t>9</w:t>
        </w:r>
      </w:hyperlink>
      <w:r>
        <w:rPr>
          <w:rFonts w:ascii="Calibri" w:hAnsi="Calibri" w:cs="Calibri"/>
        </w:rPr>
        <w:t xml:space="preserve">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34" w:name="Par934"/>
      <w:bookmarkEnd w:id="34"/>
      <w:r>
        <w:rPr>
          <w:rFonts w:ascii="Calibri" w:hAnsi="Calibri" w:cs="Calibri"/>
        </w:rPr>
        <w:t>11. Меры государственного регулирования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 управления рисками с целью минимизации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их влияния на достижение целей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124"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35" w:name="Par940"/>
    <w:bookmarkEnd w:id="35"/>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consultantplus://offline/ref=9BE4BAEAC6F13D285EEEE3822BC6D0AC028BBC4DF9CC95AAE1B04CED15975095C7F7CD35C77AA265AE731Dm5q4E </w:instrText>
      </w:r>
      <w:r>
        <w:rPr>
          <w:rFonts w:ascii="Calibri" w:hAnsi="Calibri" w:cs="Calibri"/>
        </w:rPr>
        <w:fldChar w:fldCharType="separate"/>
      </w:r>
      <w:r>
        <w:rPr>
          <w:rFonts w:ascii="Calibri" w:hAnsi="Calibri" w:cs="Calibri"/>
          <w:color w:val="0000FF"/>
        </w:rPr>
        <w:t>10</w:t>
      </w:r>
      <w:r>
        <w:rPr>
          <w:rFonts w:ascii="Calibri" w:hAnsi="Calibri" w:cs="Calibri"/>
        </w:rPr>
        <w:fldChar w:fldCharType="end"/>
      </w:r>
      <w:r>
        <w:rPr>
          <w:rFonts w:ascii="Calibri" w:hAnsi="Calibri" w:cs="Calibri"/>
        </w:rPr>
        <w:t>. Методика оценки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25"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Методика оценки эффективности подпрограммы разработана в соответствии с </w:t>
      </w:r>
      <w:r>
        <w:rPr>
          <w:rFonts w:ascii="Calibri" w:hAnsi="Calibri" w:cs="Calibri"/>
        </w:rPr>
        <w:lastRenderedPageBreak/>
        <w:t xml:space="preserve">требованиями </w:t>
      </w:r>
      <w:hyperlink r:id="rId126" w:history="1">
        <w:r>
          <w:rPr>
            <w:rFonts w:ascii="Calibri" w:hAnsi="Calibri" w:cs="Calibri"/>
            <w:color w:val="0000FF"/>
          </w:rPr>
          <w:t>Порядка</w:t>
        </w:r>
      </w:hyperlink>
      <w:r>
        <w:rPr>
          <w:rFonts w:ascii="Calibri" w:hAnsi="Calibri" w:cs="Calibri"/>
        </w:rPr>
        <w:t xml:space="preserve"> реализации государственных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Оценка эффективности подпрограммы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127" w:history="1">
        <w:r>
          <w:rPr>
            <w:rFonts w:ascii="Calibri" w:hAnsi="Calibri" w:cs="Calibri"/>
            <w:color w:val="0000FF"/>
          </w:rPr>
          <w:t>Порядком</w:t>
        </w:r>
      </w:hyperlink>
      <w:r>
        <w:rPr>
          <w:rFonts w:ascii="Calibri" w:hAnsi="Calibri" w:cs="Calibri"/>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осуществляется по мероприятиям, включенным в подпрограмму.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подпрограммы на основе следующих формул:</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36" w:name="Par949"/>
      <w:bookmarkEnd w:id="36"/>
      <w:r>
        <w:rPr>
          <w:rFonts w:ascii="Calibri" w:hAnsi="Calibri" w:cs="Calibri"/>
        </w:rPr>
        <w:t>1. Степень достижения планового значения индикатора (показателя):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увеличение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ЗИфi / ЗИпi;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снижение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ЗИпi / ЗИфi,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СДi - степень достижения планового значения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ЗИфi - значение i-го индикатора (показателя) подпрограммы, фактически достигнутое на конец отчетного периода;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ЗПпi - плановое значение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СДi &gt; 1, то значение СДi принимается равным 1.</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основе степени достижения плановых значений каждого индикатора (показателя) подпрограммы рассчитывается средняя арифметическая величина степени достижения плановых значений индикаторов Государственной программы по следующей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 id="_x0000_i1027" type="#_x0000_t75" style="width:96.9pt;height:22.15pt">
            <v:imagedata r:id="rId128"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 - степень достижения плановых значений индикаторов (показателей)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N - число индикаторов (показателей) в подпрограмме.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Степень реализации мероприятий: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СРм = Мф / Мп,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Мф - количество мероприятий, выполненных в полном объеме, из числа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Мп - общее количество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степени реализации мероприятий осуществляется по мероприятиям, включенным в план-график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Степень соответствия запланированному уровню расходов:</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ССур = Рф / Рп,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Рф - фактические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Рп - плановые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37" w:name="Par987"/>
      <w:bookmarkEnd w:id="37"/>
      <w:r>
        <w:rPr>
          <w:rFonts w:ascii="Calibri" w:hAnsi="Calibri" w:cs="Calibri"/>
        </w:rPr>
        <w:t>4. Интегральный показатель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ПЭj = (СДj + СРмj + ССурj) / 3,</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ПЭj - интегральный показатель эффективности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СДj - степень достижения плановых значений индикаторов (показателей)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СРмj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ССурj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эффективности подпрограммы, предусмотренные </w:t>
      </w:r>
      <w:hyperlink w:anchor="Par949" w:history="1">
        <w:r>
          <w:rPr>
            <w:rFonts w:ascii="Calibri" w:hAnsi="Calibri" w:cs="Calibri"/>
            <w:color w:val="0000FF"/>
          </w:rPr>
          <w:t>пунктами 1</w:t>
        </w:r>
      </w:hyperlink>
      <w:r>
        <w:rPr>
          <w:rFonts w:ascii="Calibri" w:hAnsi="Calibri" w:cs="Calibri"/>
        </w:rPr>
        <w:t xml:space="preserve"> - </w:t>
      </w:r>
      <w:hyperlink w:anchor="Par987" w:history="1">
        <w:r>
          <w:rPr>
            <w:rFonts w:ascii="Calibri" w:hAnsi="Calibri" w:cs="Calibri"/>
            <w:color w:val="0000FF"/>
          </w:rPr>
          <w:t>4</w:t>
        </w:r>
      </w:hyperlink>
      <w:r>
        <w:rPr>
          <w:rFonts w:ascii="Calibri" w:hAnsi="Calibri" w:cs="Calibri"/>
        </w:rPr>
        <w:t xml:space="preserve"> настоящего раздела, оцениваются согласно следующим значениям: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высокий уровень эффективности, если значение составляет более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средний уровень эффективности, если значение составляет от 0,90 до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низкий уровень эффективности, если значение составляет от 0,83 до 0,90.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остальных случаях эффективность подпрограммы признается неудовлетворительной.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38" w:name="Par1006"/>
      <w:bookmarkEnd w:id="38"/>
      <w:r>
        <w:rPr>
          <w:rFonts w:ascii="Calibri" w:hAnsi="Calibri" w:cs="Calibri"/>
        </w:rPr>
        <w:t>Подпрограмма</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39" w:name="Par1018"/>
      <w:bookmarkEnd w:id="39"/>
      <w:r>
        <w:rPr>
          <w:rFonts w:ascii="Calibri" w:hAnsi="Calibri" w:cs="Calibri"/>
          <w:b/>
          <w:bCs/>
        </w:rPr>
        <w:t>РАЗВИТИЕ ВНУТРЕННЕГО И ВЪЕЗДНОГО ТУРИЗМА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17.02.2014 </w:t>
      </w:r>
      <w:hyperlink r:id="rId129" w:history="1">
        <w:r>
          <w:rPr>
            <w:rFonts w:ascii="Calibri" w:hAnsi="Calibri" w:cs="Calibri"/>
            <w:color w:val="0000FF"/>
          </w:rPr>
          <w:t>N 75</w:t>
        </w:r>
      </w:hyperlink>
      <w:r>
        <w:rPr>
          <w:rFonts w:ascii="Calibri" w:hAnsi="Calibri" w:cs="Calibri"/>
        </w:rPr>
        <w:t xml:space="preserve">, от 04.09.2014 </w:t>
      </w:r>
      <w:hyperlink r:id="rId130" w:history="1">
        <w:r>
          <w:rPr>
            <w:rFonts w:ascii="Calibri" w:hAnsi="Calibri" w:cs="Calibri"/>
            <w:color w:val="0000FF"/>
          </w:rPr>
          <w:t>N 429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10.12.2014 </w:t>
      </w:r>
      <w:hyperlink r:id="rId131" w:history="1">
        <w:r>
          <w:rPr>
            <w:rFonts w:ascii="Calibri" w:hAnsi="Calibri" w:cs="Calibri"/>
            <w:color w:val="0000FF"/>
          </w:rPr>
          <w:t>N 605</w:t>
        </w:r>
      </w:hyperlink>
      <w:r>
        <w:rPr>
          <w:rFonts w:ascii="Calibri" w:hAnsi="Calibri" w:cs="Calibri"/>
        </w:rPr>
        <w:t xml:space="preserve">, от 21.01.2015 </w:t>
      </w:r>
      <w:hyperlink r:id="rId132" w:history="1">
        <w:r>
          <w:rPr>
            <w:rFonts w:ascii="Calibri" w:hAnsi="Calibri" w:cs="Calibri"/>
            <w:color w:val="0000FF"/>
          </w:rPr>
          <w:t>N 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0" w:name="Par1025"/>
      <w:bookmarkEnd w:id="40"/>
      <w:r>
        <w:rPr>
          <w:rFonts w:ascii="Calibri" w:hAnsi="Calibri" w:cs="Calibri"/>
        </w:rPr>
        <w:t>Паспорт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3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sectPr w:rsidR="00E42F23">
          <w:pgSz w:w="11905" w:h="16838"/>
          <w:pgMar w:top="1134" w:right="850" w:bottom="1134" w:left="1701" w:header="720" w:footer="720" w:gutter="0"/>
          <w:cols w:space="720"/>
          <w:noEndnote/>
        </w:sectPr>
      </w:pPr>
    </w:p>
    <w:p w:rsidR="00E42F23" w:rsidRDefault="00E42F23">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685"/>
        <w:gridCol w:w="5953"/>
      </w:tblGrid>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"Развитие внутреннего и въездного туризма в Сахалинской области" (далее - подпрограмма)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Ответственный исполнитель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спорта, туризма и молодежной политики Сахалинской области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Участники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здравоохранения Сахалинской области, агентство по развитию Курильских островов и инвестиционных программ Сахалинской области, управление делами Губернатора и Правительства Сахалинской области, управление коренных народов Севера аппарата Губернатора и Правительства Сахалинской области, областные государственные и муниципальные учреждения (бюджетные, казенные, автономные), подведомственные учреждения министерства спорта, туризма и молодежной политики Сахалинской области (бюджетные, автономные), некоммерческие организации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повышение конкурентоспособности Сахалинского туристского рынка, удовлетворяющего потребностям российских и иностранных граждан в качественных туристских услугах</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Задачи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1. Формирование туристско-рекреационного комплекса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 Повышение конкурентоспособности региональных услуг в сфере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3. Повышение туристского рейтинга Сахалинской области на внешнем и внутреннем рынках</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Этапы и сроки реализации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Первый этап (2014 - 2018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второй этап (2019 - 2020 годы)</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Объемы и источники </w:t>
            </w:r>
            <w:r>
              <w:rPr>
                <w:rFonts w:ascii="Calibri" w:hAnsi="Calibri" w:cs="Calibri"/>
              </w:rPr>
              <w:lastRenderedPageBreak/>
              <w:t>финансирования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Общий объем финансирования подпрограммы на 2014 - </w:t>
            </w:r>
            <w:r>
              <w:rPr>
                <w:rFonts w:ascii="Calibri" w:hAnsi="Calibri" w:cs="Calibri"/>
              </w:rPr>
              <w:lastRenderedPageBreak/>
              <w:t>2020 годы составит 1337205,0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- 43655,0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- 85050,0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- 131550,0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- 188150,0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- 262400,0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- 334200,0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- 292200,0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т.ч. за счет средств областного бюджета - 674805,0 тыс. рублей, из них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- 36055,0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- 74050,0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- 114850,0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- 106250,0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- 110800,0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- 112400,0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- 120400,0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т.ч. с привлечением средств внебюджетных источников - 662400,0 тыс. рублей, из них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- 7600,0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- 11000,0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- 16700,0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- 81900,0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- 151600,0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- 221800,0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- 171800,0 тыс. рублей</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13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Целевые индикаторы подпрограммы и их количественные значения</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прирост численности лиц, размещенных в коллективных средствах размещения, по отношению к базовому периоду, в 2020 году составит 303,8%;</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объем платных туристских услуг, оказанных населению, </w:t>
            </w:r>
            <w:r>
              <w:rPr>
                <w:rFonts w:ascii="Calibri" w:hAnsi="Calibri" w:cs="Calibri"/>
              </w:rPr>
              <w:lastRenderedPageBreak/>
              <w:t>включая услуги гостиниц и аналогичных средств размещения, за период 2014 - 2020 годов составит 25250,0 млн.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объем внутреннего туристского потока в Сахалинскую область за период 2014 - 2020 годов составит 2557,0 тыс. человек;</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поступление налогов от туристской деятельности в консолидированный бюджет Сахалинской области за период 2014 - 2020 годов составит 387,6 млн. рублей</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135"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bl>
    <w:p w:rsidR="00E42F23" w:rsidRDefault="00E42F23">
      <w:pPr>
        <w:widowControl w:val="0"/>
        <w:autoSpaceDE w:val="0"/>
        <w:autoSpaceDN w:val="0"/>
        <w:adjustRightInd w:val="0"/>
        <w:spacing w:after="0" w:line="240" w:lineRule="auto"/>
        <w:jc w:val="center"/>
        <w:rPr>
          <w:rFonts w:ascii="Calibri" w:hAnsi="Calibri" w:cs="Calibri"/>
        </w:rPr>
        <w:sectPr w:rsidR="00E42F23">
          <w:pgSz w:w="16838" w:h="11905" w:orient="landscape"/>
          <w:pgMar w:top="1701" w:right="1134" w:bottom="850" w:left="1134" w:header="720" w:footer="720" w:gutter="0"/>
          <w:cols w:space="720"/>
          <w:noEndnote/>
        </w:sectPr>
      </w:pP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1" w:name="Par1078"/>
      <w:bookmarkEnd w:id="41"/>
      <w:r>
        <w:rPr>
          <w:rFonts w:ascii="Calibri" w:hAnsi="Calibri" w:cs="Calibri"/>
        </w:rPr>
        <w:t>1. Характеристика текущего состояния, основных проблем сферы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реализации подпрограммы и прогноз развития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3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туристической отрасли Сахалинской области характеризуется рядом индикаторов, отражающих динамику ее развития.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территории области в 2012 году осуществляли туристскую деятельность 67 компаний, что является наиболее высоким показателем за многолетний период развития отрасли. Непосредственно в турфирмах задействовано 0,08% от общего числа занятых в экономике области. Но туристская индустрия в целом затрагивает значительный спектр отраслей и услуг, участвующих в процессе обслуживания туриста, в связи с чем показатель числа занятых в туриндустрии составляет около 2%.</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туристских услуг, оказанных населению, имеет стабильную динамику роста, что подтверждает востребованность населением отдыха, путешествий и рекреации. За последние 5 лет объем туристских услуг увеличился в 1,8 раза и в 2012 году составил 494,2 млн. руб. Объем налоговых поступлений в консолидированный бюджет области - 19,8 млн. руб., рост к уровню 2008 года в 2,4 раза.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7"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17.02.2014 N 75)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то же время, с 2010 года происходит снижение объема платных услуг гостиниц и аналогичных средств размещения, а среднегодовой коэффициент загрузки в 2012 году составил всего 28%, что говорит о возможности увеличения заполнения гостиничного фонда за счет турпотока в несколько раз.</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8"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17.02.2014 N 75)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Структура регионального туристического рынка смещена в сторону выездного туризма, доля которого в общем турпотоке составляет 55%. Внутренний туризм - 32%, въездной - 13%. В целом активность развития выездного направления, которым занимаются около 80% турфирм Сахалина, обеспечивает стабильность поступления налоговых платежей в бюджеты разных уровней. Низкая доля внутреннего и въездного турпотока наглядно показывает необходимость активизации этих направлений.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Доля туризма в ВРП региона составляет менее 1% и не соответствует существующему в регионе туристско-рекреационному потенциалу.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финансирования сферы туризма из областного бюджета за период 2005 - 2012 годов составил 13,9 млн. руб., основная часть которых была направлена на продвижение потенциала области, узнаваемости региона в многообразии туристских дестинаций и поддержке турпотока на минимальном уровне.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инфраструктурная поддержка развития отрасли полностью отсутствовала, инвестиционная активность слабая, государственная поддержка на минимальном уровне, переизбыток кадров туристской сферы сочетается с их практической профнепригодностью, уровень сервиса всех служб, задействованных в туристской индустрии, не соответствует международным стандартам. Совокупность данных факторов и показателей в целом говорит об инерционном сценарии развития отрасли.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Практически каждое муниципальное образование области обладает туристскими ресурсами и имеет многоотраслевую специализацию: экологический, этнографический, историко-культурный, бальнеологический, спортивный и другие виды туризма. В связи с этим развитие туризма способно увеличить доходы местных бюджетов.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Группа наиболее благополучных районов, имеющих перспективу развития туристско-рекреационной деятельности: г. Южно-Сахалинск и территория всего района и муниципальное образование Корсаковский городской округ. Обладая комплексным туристско-рекреационным потенциалом эти районы имеют перспективу как многоотраслевые центры со специализацией на бальнеологическом, спортивном видах деятельности в сочетании с историко-культурным, ностальгическим, экологическим и деловым туризмом.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муниципальном образовании городской округ "Город Южно-Сахалинск" наиболее </w:t>
      </w:r>
      <w:r>
        <w:rPr>
          <w:rFonts w:ascii="Calibri" w:hAnsi="Calibri" w:cs="Calibri"/>
        </w:rPr>
        <w:lastRenderedPageBreak/>
        <w:t>перспективны экскурсионный, экологический, лечебно-оздоровительный, историко-культурный, сельский и спортивный виды туризма (в том числе горнолыжный и конный), а также деловой туризм, в связи с ежегодно увеличивающимся количеством международных мероприятий, конференций и бизнес-встреч на высоком уровне.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Растет количество престижных гостиничных комплексов, ресторанов и кафе, развлекательных заведений, проводится благоустройство города, включая озеленение и реконструкцию тротуаров и дорог. Реализуются мероприятия по транслитерации - установлению дополнительных аншлагов с названиями (либо дублирование на имеющихся) на латинском языке основных и значимых в туристическом аспекте объектов.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Активно развивается СТК "Горный воздух", который как спортивный и туристический объект, отвечающий самым современным требованиям, уже стал весомым доводом в пользу привлечения туристов на Сахалин и приобщения сахалинцев к активному и здоровому образу жизни. Произведена реконструкция в исторически уникальном здании японского периода - областном краеведческом музее, включающая вновь созданный ландшафтный дизайн прилегающей территории, построено новое здание для размещения литературно-художественного музея книги А.П.Чехова "Остров Сахалин", активно реализуется программа по благоустройству областного центра.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Корсаковском районе наиболее перспективны экологический, историко-культурный, ностальгический, пляжный, круизный, охотничий, рыболовный виды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Корсаковский порт - самый южный на Сахалине, работающий круглогодично. Это "ворота" нашего региона для туристов, прибывающих в область из Японии и других стран. В настоящий момент развивается туристский обмен посредством паромного сообщения Корсаков - Вакканай. В перспективе заходы больших круизных лайнеров.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районе сосредоточено самое большое в области количество туристических баз отдыха. Перспективными территориями для развития туристской деятельности являются: озера Тунайча, Изменчивое, Буссе, Большое Вавайское, морские побережья, мыс Великан, мыс Свободный.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Исторические события оставили наглядные следы в виде памятников, которые должны стать перспективными объектами показа, наряду с отреставрированным зданием бывшего японского банка "Карафуто Гинко".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Группа сравнительно благополучных районов, имеющих достаточно высокий и разнообразный потенциал развития, в качестве многоотраслевых туристско-рекреационных районов, но обладающих невысоким уровнем развития инфраструктуры: Невельский, Холмский, Анивский, Александровск-Сахалинский, Южно-Курильский, Курильский.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этих районах представлены уникальные природные объекты для развития экологического туризма, совмещенные с транспортной доступностью из областного центра (кроме Южно-Курильского и Курильского).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Невельского района за счет нахождения в пределах его административных границ острова Монерон имеются все шансы на продвижение туристического имиджа.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планах предусмотрено обустройство смотровой площадки для туристов, приезжающих полюбоваться лежбищем сивучей, являющихся своеобразной визитной карточкой Невельского района.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Анивском районе основное внимание необходимо уделять развитию экологического туризма, решению главной проблемы - цивилизованной эксплуатации побережья Анивского залива с организацией полного набора "пляжных" услуг для отдыхающих. Эту проблему необходимо решать на основе государственно-частного партнерства и за счет привлечения внебюджетных источников.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Южно-Курильском и Курильском районах, наряду с бальнеологией, перспективен экологический, круизный, историко-культурный, а также экстремальный туризм, обусловленный большим количеством труднодоступных и уникальных по красоте мест.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Использование минеральных источников Курил, их лечебно-оздоровительных факторов позволит обеспечить развитие туризма, ориентированного как на россиян, так и на иностранных граждан. Строительство туристско-рекреационных комплексов на базе источников, отвечающих требованиям международных стандартов, несомненно увеличит количество туристов. Для этого необходимо решить первостепенную задачу - обеспечение устойчивого транспортного сообщения </w:t>
      </w:r>
      <w:r>
        <w:rPr>
          <w:rFonts w:ascii="Calibri" w:hAnsi="Calibri" w:cs="Calibri"/>
        </w:rPr>
        <w:lastRenderedPageBreak/>
        <w:t>и создание соответствующей инфраструктуры (гостиницы, предприятия общественного питания и т.п.).</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Холмском районе перспективно восстановление туристической базы на озере Верхнем. Возможна организация экстремальных маршрутов по реке Лютога, восстановление горнолыжной трассы. Необходимыми мероприятиями для развития туризма в данном районе должны стать: реконструкция памятников японского периода, капитальный ремонт дорожного покрытия Холмск - Чехов, благоустройство пляжной зоны в п. Садовники, берегоукрепление Приморского бульвара.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Александровск-Сахалинском районе экологический туризм может сочетаться с историко-культурным, этнографическим, охотничьим, рыболовным, экстремальным. Здесь имеются природный комплекс "Три брата", водопады, чеховские и ссыльнокаторжные места, мыс и маяк Жонкиер, пляж в селе Арково и в районе "Три брата". При соответствующей организации инфраструктуры туристы будут с удовольствием приезжать в этот район, несмотря на удаленность от областного центра.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Группа районов со слабым уровнем развития инфраструктуры, но обладающих хорошим ресурсным потенциалом.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Ногликском районе в перспективе необходимо развивать бальнеологический, охотничий, рыболовный и этнографический туризм. В настоящее время реализуется инвестиционный проект по строительству туристско-оздоровительного комплекса на термальных водах Дагинского месторождения. В дальнейшем планируется проведение работ по благоустройству данной территории.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Смирныховский район представляет интерес для этнографического, экологического, рыболовного, историко-культурного туризма. Также перспективным направлением может стать развитие спелеотуризма благодаря наличию на территории муниципального образования Вайдинских пещер.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Охинский, Тымовский, Поронайский, Углегорский, Макаровский, Томаринский и Долинский районы обладают хорошим потенциалом для развития экологического, историко-культурного, этнографического, охотничьего, рыболовного туризма в сочетании со спортивным и экстремальным, но из-за слаборазвитой инфраструктуры этот потенциал слабо реализуется.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Поронайском районе возможно строительство туристической базы на озере Невском, а также в береговой зоне острова Тюлений.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Долинском районе перспективно строительство туристической базы на озере Лебяжьем, а также обустройство пляжа на морском побережье и на "теплых" озерах в селе Стародубское.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Макаровском районе возможно строительство туристического комплекса в с. Гребенское.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Томаринском районе привлекательными могут стать экологические маршруты на гору Спамберг, озеро Айнское, Чермшанские водопады, а также обустройство смотровой площадки храмового комплекса "Томариору Дзинзя" японского периода.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Территория каждого муниципального образования области в той или иной степени обладает уникальными туристическими ресурсами, в большинстве своем относящимися к природным, поэтому перспективна для развития туризма. Но, безусловно, необходимо расставлять приоритеты, очередность их развития.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Востребованность развития внутреннего туризма продиктована крайне важным аспектом - использованием местного турресурса населением области для отдыха и рекреации, а также гражданами России из других регионов.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данной связи широкомасштабное развитие спортивно-туристского комплекса "Горный воздух" сопряжено с большими перспективами не только за счет максимальной загрузки в зимний сезон, но и создания туристско-спортивной зоны круглогодичного использования, соединяющей в себе парковую зону и лесной массив "Долины туристов".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инфраструктуры пляжного, бальнеологического, экологического, экстремального (для молодежи) туризма порождает равнодушие населения к окружающей среде, что проявляется в виде загрязнения территорий активного отдыха. Также отсутствует интерес частного бизнеса к развитию территорий с наибольшей посещаемостью, к их обустройству и созданию мини-кластеров для комплексного предоставления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Недостаточное благоустройство культурно-исторических памятников и территорий, прилегающих к ним, порождает не только вандализм подрастающего поколения и рост </w:t>
      </w:r>
      <w:r>
        <w:rPr>
          <w:rFonts w:ascii="Calibri" w:hAnsi="Calibri" w:cs="Calibri"/>
        </w:rPr>
        <w:lastRenderedPageBreak/>
        <w:t>бездуховности в молодежной среде, но и формирует определенные стереотипы у иностранных туристов в отношении менталитета россиян.</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Географически близкое расположение к странам АТР создает выгодные условия для привлечения туристов из этих регионов. В первую очередь, активная реклама России на международном туристском рынке способствует проявлению внимания иностранных туристов к многонациональному и колоритному ресурсу. В то же время фактор затраченного на дорогу минимального времени важен для большинства путешествующих из расчета среднестатистического отпускного периода 10 - 14 дней.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 уровень сервиса, безопасности, высокие авиатарифы, слабо развитая инфраструктура, в том числе портовая, для приема круизных судов, паромов, яхт и т.д. в настоящее время являются фактором, предопределяющим выбор иностранного туриста не в пользу нашего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Существует и ряд проблем в подготовке кадров для туриндустрии. Современная система кадрового обеспечения в сфере туризма находится в стадии роста. Подготовка специалистов началась в 2000 году. Основными поставщиками кадров для туристской отрасли являются Сахалинский государственный университет, Южно-Сахалинский педагогический колледж. Тем не менее, выпускники вузов, по мнению работодателей, недостаточно подготовлены и им необходимо повышать квалификацию. Отмечается разрыв между потребностями туристской отрасли и предложением со стороны образовательных учреждений.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Основной проблемой профильного высшего образования является выраженная академичность при явном недостатке практических навыков и знаний. Подготовка специалистов ведется без достаточного учета содержания туристско-рекреационных ресурсов и возможностей, технологий их использования для приема туристов и методик адресного продвижения регионального турпродукта.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настоящее время система подготовки кадров туристской отрасли в области, в первую очередь, направлена на подготовку "офис-менеджеров". Учитывая приоритетность государственной политики в развитии туристской отрасли (внутренний и въездной туризм), подготовка кадров должна быть нацелена на специальности, востребованные конъюнктурой рынка, уделяя особое внимание подготовке и повышению квалификации кадров смежных отраслей (персонал среднего звена в отрасли гостеприимства) и узкоспециализированных специалистов внутреннего и въездного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Таким образом, следует выделить основные проблемы туристской сферы, решение которых требует программного подхода: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инвестиции в этот сектор экономики практически отсутствуют;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комплекс государственных мер по развитию туристской инфраструктуры не оказывает решающего влияния на позитивное изменение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слабая маркетинговая политика по продвижению турпродукта Сахалинской области на российский и международный туристские рынки; незначительное количество рекламно-информационных материалов и информации в средствах массовой информации о туристском потенциале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моральный и физический износ существующей материальной базы коллективных средств размещения в муниципальных образованиях области; недостаточное количество средств размещения туристского класса с современным уровнем комфорта в традиционных местах туризма, существенная территориальная диспропорция (большинство коллективных средств размещения расположены в Южно-Сахалинске);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неразвитая туристская инфраструктура: недостаток комфортабельного транспорта, неудовлетворительное состояние дорог, недостаточное количество предприятий общественного питания, придорожного сервиса, средств развлечения, туалетов, сувенирных магазинов, оборудованных мест отдыха на туристских маршрутах в отдаленных от г. Южно-Сахалинска районах;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неудовлетворительное состояние объектов историко-культурного и природного наследия;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 соответствующая требованиям и ожиданиям туристов квалификация персонала сферы туризма и гостеприимства, недостаточный уровень развития сферы дополнительных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транспортная недоступность Курильских островов;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чрезвычайно высокие транспортные тарифы;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 низкая конкурентоспособность турпродукта Сахалинской области по цене и качеству.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Наиболее эффективный подход к решению указанных проблем - использование программно-целевого метода, обеспечивающего взаимосвязь мероприятий, различных по срокам, ресурсам.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Недостаточная государственная поддержка сферы туризма в ближайшие годы может привести 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дальнейшему снижению конкурентоспособности регионального туристского продукта на мировом и внутреннем туристских рынках (в том числе по причине износа объектов туристской инфраструктуры и продолжающегося снижения качества предоставляемых 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снижению внутренних и въездных туристских потоков, что повлечет за собой сокращение налоговых и иных поступлений в бюджет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снижению уровня занятости населения в сфере туризма и смежных отраслях, уменьшению доходов населения и повышению социальной напряженности.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Вероятными последствиями отказа от использования программно-целевого метода могут стать: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разрозненные действия органов исполнительной власти области и органов местного самоуправления, снижение их ответственности и появление бессистемности в решении стоящих перед ними задач в области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распыление бюджетных средств, незначительное привлечение средств внебюджетных источников для решения проблем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этом случае государственная политика развития туристско-рекреационного комплекса области может свестись преимущественно к совершенствованию нормативно-правовых основ его функционирования, что обеспечит лишь локальную результативность в части создания предпосылок для более полного использования имеющихся туристско-рекреационных ресурсов.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учетом изложенного можно сделать вывод об актуальности и обоснованной необходимости активизации роли государства в решении сформулированных в настоящей подпрограмме задач с использованием программно-целевого метода.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Требуемый уровень конкурентоспособности туристского рынка области в долгосрочной перспективе не может быть обеспечен только в рамках основной деятельности органов государственной власти и органов местного самоуправления. Характер проблемы требует наличия долговременной стратегии и применения организационно-финансовых механизмов взаимодействия, координации усилий и концентрации ресурсов субъектов экономики и институтов общества в реализации масштабных туристских проектов и программ, направленных на развитие туристской привлекательности области, увеличение внутреннего и въездного туристских потоков, повышение качества туристских продуктов.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Программно-целевой метод необходим для обеспечения сбалансированности и последовательности решения стоящих задач, расстановки приоритетов и создания эффективного механизма государственной координации решения определенных подпрограммой проблем.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создание и развитие современных туристских комплексов через механизмы реализации подпрограммы будет способствовать решению ряда важнейших задач по появлению дополнительных рабочих мест, увеличению поступлений в бюджеты всех уровней, стимулированию развития смежных отраслей экономики.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Целесообразность такого подхода обусловлена рядом факторов, основными из которых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государственная значимость проблемы развития туристской отрасли;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широкая сфера приложения и влияния целевых результатов подпрограммы, их высокая социально-экономическая значимость;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межотраслевой характер мероприятий, определяющий потребность в организации эффективного межведомственного взаимодействия, контроля и принятия согласованных решений;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необходимость комплексной увязки и централизованной координации усилий по срокам и ресурсам, для обеспечения согласованности и исключения дублирования с проводимыми в рамках других областных программ и ведомственной деятельности мероприятиями;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необходимость нормативного правового обеспечения планируемых к реализации </w:t>
      </w:r>
      <w:r>
        <w:rPr>
          <w:rFonts w:ascii="Calibri" w:hAnsi="Calibri" w:cs="Calibri"/>
        </w:rPr>
        <w:lastRenderedPageBreak/>
        <w:t>мероприятий, а также организации эффективной системы управления, мониторинга и контроля их выполнения со стороны государства.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Существует несколько вариантов решения поставленных задач программными методами: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финансирование комплекса мероприятий по формированию и продвижению туристского продукта и стимулирование привлечения инвестиций для инфраструктурного развития туристской индустрии организационными методами. Недостатки этого варианта решения: возможное несовпадение планов частных инвесторов с концептуальной основой развития туризма в регионе, несбалансированность денежных потоков частных инвесторов, регионального и муниципальных бюджетов;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финансирование за счет бюджета Сахалинской области проектов, заявленных в муниципальных образованиях, без учета функционального зонирования территорий и возможности привлечения средств федерального бюджета. Недостатком этого варианта решения является значительная финансовая нагрузка на бюджет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выделение и финансирование наиболее перспективных проектов с возможностью формирования туристско-рекреационных зон и туристских кластеров, что дает возможность привлечения средств федерального бюджета и средств внебюджетных источников, в сочетании с проведением комплекса мероприятий по формированию и продвижению туристского продукта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Очевидно, что максимальная эффективность программно-целевого метода может быть обеспечена при реализации с использованием кластерного подхода (третий вариант решения).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Кластерный подход предполагает сосредоточение в рамках ограниченной территории предприятий и организаций, занимающихся разработкой, производством, продвижением и продажей туристского продукта, а также деятельностью, смежной с туризмом и рекреационными услугами. В рамках формирования туристско-рекреационных кластеров на основе научно обоснованных решений с использованием механизмов государственно-частного партнерства могут быть созданы наилучшие условия для развития туристской инфраструктуры, а также сферы сопутствующих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Одним из приоритетных направлений перехода к инновационному, социально ориентированному типу экономического развития Сахалинской области является обеспечение качества и доступности услуг в сфере туризма, повышение конкурентоспособности туристической отрасли, что требует более активных, целенаправленных и эффективных действий по развитию сферы туризма на основе принятия комплекса соответствующих мер.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Необходимые результаты могут быть достигнуты за счет совершенствования и диверсификации существующего турпродукта, развития новых перспективных видов туризма, количественного и качественного развития туристских кластеров.</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2" w:name="Par1168"/>
      <w:bookmarkEnd w:id="42"/>
      <w:r>
        <w:rPr>
          <w:rFonts w:ascii="Calibri" w:hAnsi="Calibri" w:cs="Calibri"/>
        </w:rPr>
        <w:t>2. Цели и задачи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39"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Важнейшие приоритеты государственной политики в сфере туризма определены в следующих стратегических документах и нормативных правовых актах: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w:t>
      </w:r>
      <w:hyperlink r:id="rId140" w:history="1">
        <w:r>
          <w:rPr>
            <w:rFonts w:ascii="Calibri" w:hAnsi="Calibri" w:cs="Calibri"/>
            <w:color w:val="0000FF"/>
          </w:rPr>
          <w:t>закон</w:t>
        </w:r>
      </w:hyperlink>
      <w:r>
        <w:rPr>
          <w:rFonts w:ascii="Calibri" w:hAnsi="Calibri" w:cs="Calibri"/>
        </w:rPr>
        <w:t xml:space="preserve"> "Об основах туристской деятельности в Российской Федерации" от 24 ноября 1996 г. N 132-ФЗ;</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Стратегия развития туризма в Российской Федерации на период до 2015 года (утверждена приказом Ростуризма от 6 мая 2008 г. N 51);</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w:t>
      </w:r>
      <w:hyperlink r:id="rId141" w:history="1">
        <w:r>
          <w:rPr>
            <w:rFonts w:ascii="Calibri" w:hAnsi="Calibri" w:cs="Calibri"/>
            <w:color w:val="0000FF"/>
          </w:rPr>
          <w:t>программа</w:t>
        </w:r>
      </w:hyperlink>
      <w:r>
        <w:rPr>
          <w:rFonts w:ascii="Calibri" w:hAnsi="Calibri" w:cs="Calibri"/>
        </w:rPr>
        <w:t xml:space="preserve"> Российской Федерации "Развитие культуры и туризма" на 2013 - 2020 годы, утвержденная постановлением Правительства Российской Федерации от 15 апреля 2014 года N 317;</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2"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hyperlink r:id="rId143" w:history="1">
        <w:r>
          <w:rPr>
            <w:rFonts w:ascii="Calibri" w:hAnsi="Calibri" w:cs="Calibri"/>
            <w:color w:val="0000FF"/>
          </w:rPr>
          <w:t>Стратегия</w:t>
        </w:r>
      </w:hyperlink>
      <w:r>
        <w:rPr>
          <w:rFonts w:ascii="Calibri" w:hAnsi="Calibri" w:cs="Calibri"/>
        </w:rPr>
        <w:t xml:space="preserve"> социально-экономического развития Сахалинской области на период до 2025 года (утверждена постановлением Правительства Сахалинской области от 28 марта 2011 г. N 99);</w:t>
      </w:r>
    </w:p>
    <w:p w:rsidR="00E42F23" w:rsidRDefault="00E42F23">
      <w:pPr>
        <w:widowControl w:val="0"/>
        <w:autoSpaceDE w:val="0"/>
        <w:autoSpaceDN w:val="0"/>
        <w:adjustRightInd w:val="0"/>
        <w:spacing w:after="0" w:line="240" w:lineRule="auto"/>
        <w:ind w:firstLine="540"/>
        <w:jc w:val="both"/>
        <w:rPr>
          <w:rFonts w:ascii="Calibri" w:hAnsi="Calibri" w:cs="Calibri"/>
        </w:rPr>
      </w:pPr>
      <w:hyperlink r:id="rId144" w:history="1">
        <w:r>
          <w:rPr>
            <w:rFonts w:ascii="Calibri" w:hAnsi="Calibri" w:cs="Calibri"/>
            <w:color w:val="0000FF"/>
          </w:rPr>
          <w:t>Закон</w:t>
        </w:r>
      </w:hyperlink>
      <w:r>
        <w:rPr>
          <w:rFonts w:ascii="Calibri" w:hAnsi="Calibri" w:cs="Calibri"/>
        </w:rPr>
        <w:t xml:space="preserve"> Сахалинской области "О туризме и туристской деятельности в Сахалинской области" от 27 марта 2009 г. N 23-ЗО.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Приоритетными направлениями региональной политики в сфере туризма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поддержка развития внутреннего и въездного туризма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современной, эффективной и конкурентоспособной туристской индустрии, обеспечивающей удовлетворение потребностей туристов в разнообразных и качественных туристских услугах;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условий для сохранения, развития, обновления и эффективного использования туристских ресурсов Сахалинской области, обеспечивающих потребность граждан в туризме.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Основываясь на приоритетах региональной политики, целью подпрограммы является повышение конкурентоспособности Сахалинского туристского рынка, удовлетворяющего потребности российских и иностранных граждан в качественных туристских услугах.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Достижение данной цели будет обеспечиваться решением трех задач:</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туристско-рекреационного комплекса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Повышение конкурентоспособности региональных услуг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Повышение туристского рейтинга Сахалинской области на внешнем и внутреннем рынках.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поставленных задач будет обеспечено путем взаимодействия федеральных органов исполнительной власти, органов исполнительной власти субъектов Российской Федерации, муниципальных органов власти, общественных объединений и организаций, осуществляющих деятельность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3" w:name="Par1190"/>
      <w:bookmarkEnd w:id="43"/>
      <w:r>
        <w:rPr>
          <w:rFonts w:ascii="Calibri" w:hAnsi="Calibri" w:cs="Calibri"/>
        </w:rPr>
        <w:t>3. Прогноз конечных результатов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подпрограммы позволит достигнуть следующих результатов: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сформировать туристско-рекреационный комплекс Сахалинской области путем обустройства существующих объектов туристской инфраструктуры и создания новых, в том числе разноплановых туристских зон для массового отдыха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повысить качество региональных туристских услуг за счет внедрения современных стандартов качества туристских услуг на предприятиях туристской индустрии, повышения уровня безопасности туристических объектов, внедрения инновационных технологий распространения и использования туристских продуктов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повысить рейтинг сахалинского турпродукта на внешнем и внутреннем рынках путем расширения географии позиционирования туристского потенциала области за счет новых сфер и форм международного и межрегионального сотрудничества, продвижения туристского бренда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Планируемые основные показатели по итогам реализации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увеличение объема внутреннего туристского потока в Сахалинскую область к 2020 году до 600 тысяч человек, рост к 2012 году в 3 раза;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5"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17.02.2014 N 75)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поступление налогов от туристской деятельности в консолидированный бюджет Сахалинской области к 2020 году до 110 млн. рублей, рост к 2012 году в 5,6 раза.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6"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17.02.2014 N 75)</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4" w:name="Par1202"/>
      <w:bookmarkEnd w:id="44"/>
      <w:r>
        <w:rPr>
          <w:rFonts w:ascii="Calibri" w:hAnsi="Calibri" w:cs="Calibri"/>
        </w:rPr>
        <w:t>4. Сроки и этапы реализации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реализации подпрограммы рассчитан на 2014 - 2020 годы и осуществляется в два этапа: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Первый этап (2014 - 2018 годы) - модернизация и развитие туристской инфраструктуры, создание объектов туристского показа, внедрение инноваций в сферу туризма, обеспечивающих выход на современные стандарты качества услуг и повышение конкурентоспособности регионального рынка туристских услуг, активное продвижение туристского потенциала на внутренний и внешний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втором этапе (2019 - 2020 годы) будет продолжено внедрение инноваций, выявление и внедрение лучшего российского и зарубежного опыта, интеграции сахалинского туристского продукта на межрегиональный и международный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5" w:name="Par1208"/>
      <w:bookmarkEnd w:id="45"/>
      <w:r>
        <w:rPr>
          <w:rFonts w:ascii="Calibri" w:hAnsi="Calibri" w:cs="Calibri"/>
        </w:rPr>
        <w:lastRenderedPageBreak/>
        <w:t>5. Перечень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достижения намеченной цели и решения задач в рамках данной подпрограммы предусматривается реализация трех основных мероприятий: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эффективного туристского продукта и развитие объектов туристской инфраструктуры на территории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Повышение качества и доступности региональных 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Продвижение туристского продукта Сахалинской области на российском и международном туристских рынках.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Каждое основное мероприятие предусматривает комплекс взаимосвязанных мероприятий, направленных на решение соответствующей задачи.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1. Создание эффективного туристского продукта и развитие объектов туристской инфраструктуры на территории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1 направлено на решение задачи N 1 по формированию туристско-рекреационного комплекса Сахалинской области путем обустройства существующих объектов туристской инфраструктуры и строительства новых, в том числе разноплановых туристских зон для массового отдыха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Механизм реализации мероприятия основан на выполнении работ (оказании услуг) для государственных нужд в соответствии с действующим законодательством.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Выполнение основного мероприятия N 1 включает: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1.1. Благоустройство территорий исторических памятников в муниципальных образованиях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1.2. Оборудование экологических троп на территориях муниципальных образований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8"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1.3. Обустройство экологических троп и маршрутов на территории природного парка "Остров Монерон".</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1.4. Благоустройство в ГБУЗ "Южно-Курильская центральная районная больница": терапевтическое отделение N 2 (водолечебница п. Горячий Пляж), в том числе исследование химического состава источников, ремонт ванночек, ремонт бассейна, благоустройство территории.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0"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1.5. Создание условий для массового отдыха жителей муниципальных образований и организация обустройства мест массового отдыха населения.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1"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1.6. "Разработка технико-экономического обоснования создания туристской зоны "Место Силы Весточка".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2"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1.7. Развитие рекреационных территорий Курильских островов.</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3"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1.8. "Строительство объекта: "Туристская зона "Место Силы Весточка", в т.ч. разработка проектной документации, инженерные изыскания".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4"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1.9. "Строительство объекта: "Туристическая зона "Дагинская" в пос. Горячие Ключи", в т.ч. разработка проектной документации, инженерные изыскания".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5"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1.10. "Строительство объекта: "Спортивно-туристский яхтенный комплекс", Холмск".</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6"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1.11. "Строительство объекта: "Этнографический музей под открытым небом" на территории родового хозяйства "Ларга" в Поронайске".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Мероприятие 1.12. "Строительство объекта "Этнографический музей под открытым небом" в с. Некрасовка".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8"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1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мероприятия являются министерство спорта, туризма и молодежной политики Сахалинской области, ОАУ "СТК "Горный воздух", ОБУ "Природный парк "Остров Монерон", ГБУЗ "Южно-Курильская центральная районная больница". Участниками основного мероприятия на муниципальном уровне являются органы местного самоуправления.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60"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десятый - тридцатый исключены. - </w:t>
      </w:r>
      <w:hyperlink r:id="rId161"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1.2. Реализация инвестиционных проектов в сфере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2"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мероприятия планируется реализация следующих проектов: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Развитие спортивно-туристского комплекса "Горный воздух". Планируемый объем внебюджетных инвестиций на строительство туристской инфраструктуры (гостиницы, кафе, паркинг, парк аттракционов и т.д.) - 605000,0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Развитие спортивно-оздоровительного комплекса "Аквамарин" в с. Лесное Корсаковского городского округа (инвестор - И.П.Черномаз). Планируемый объем внебюджетных инвестиций - 34000,0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Строительство яхтенного комплекса в муниципальном образовании "Холмский городской округ" (инициатор - ООО "Центр содействия развитию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Обустройство инфраструктуры туристического комплекса в пос. Горячие Ключи городского округа "Ногликский" (инвестор - ООО "Город тур"). Планируемый объем внебюджетных инвестиций - 12500,0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данного мероприятия являются юридические лица, инициаторы проектов.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включения проектов в перечень приоритетных инвестиционных проектов Сахалинской области, дополнительно будут определены состав и объем мер государственной поддержки, предоставляемых субъекту инвестиционной деятельности в соответствии с </w:t>
      </w:r>
      <w:hyperlink r:id="rId163" w:history="1">
        <w:r>
          <w:rPr>
            <w:rFonts w:ascii="Calibri" w:hAnsi="Calibri" w:cs="Calibri"/>
            <w:color w:val="0000FF"/>
          </w:rPr>
          <w:t>Законом</w:t>
        </w:r>
      </w:hyperlink>
      <w:r>
        <w:rPr>
          <w:rFonts w:ascii="Calibri" w:hAnsi="Calibri" w:cs="Calibri"/>
        </w:rPr>
        <w:t xml:space="preserve"> Сахалинской области от 31 марта 2010 года N 16-ЗО "О государственной поддержке инвестиционной деятельности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направлено на достижение индикатора Программы "объем туристских услуг, включая услуги гостиниц и аналогичных средств размещения".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Результатами реализации основного мероприятия станут: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увеличение количества объектов туристского посещения и создание разноплановых туристско-рекреационных зон с предоставлением широкого спектра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увеличение объемов 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увеличение объемов услуг гостиниц и аналогичных средств размещения.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2. Повышение качества и доступности региональных 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2 направлено на решение задачи N 2 по повышению конкурентоспособности региональных услуг в сфере туризма за счет внедрения современных стандартов качества туристских услуг на предприятиях туристской индустрии, повышения уровня безопасности туристических объектов, их доступности, внедрения инновационных технологий распространения и использования туристских продуктов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Механизм реализации мероприятия основан на выполнении работ (оказании услуг) для государственных нужд в соответствии с действующим законодательством.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Выполнение данного основного мероприятия включает: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2.1. Внедрение современных стандартов качества туристских услуг и повышение уровня специалистов туристской индустрии.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мероприятия планируется: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выполнение работ (услуг) по анализу рынка туристских услуг, определению емкости туристского рынка, разработке и внедрению системы мониторинга туристских потоков и качества </w:t>
      </w:r>
      <w:r>
        <w:rPr>
          <w:rFonts w:ascii="Calibri" w:hAnsi="Calibri" w:cs="Calibri"/>
        </w:rPr>
        <w:lastRenderedPageBreak/>
        <w:t>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мониторинга потребностей учреждений туристского, гостиничного и сопутствующего бизнеса в специалистах различного профиля;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внедрение стандартов деятельности инструкторов-проводников по обеспечению безопасности активных видов туризма, экскурсоводов и гидов-переводчиков, работников туристской индустрии;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работ (услуг) по повышению безопасности и качества туристских услуг на горнолыжных трассах, в том числе проведение работ по классификации объектов туристской индустрии, включающих гостиницы и иные средства размещения, горнолыжные трассы, пляжи;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выполнение работ (услуг) по подготовке и аттестации экскурсоводов и гидов-переводчиков;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выполнение работ (услуг) по разработке туров и туристско-экскурсионных маршрутов, в том числе специализированных маршрутов для детей, их паспортизации и составлению карты-схемы маршрутов;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и проведение областного профессионального туристского конкурса "Лидеры турбизнеса";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и проведение конкурса по разработке туристского бренда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научно-практических конференций, семинаров, форумов, круглых столов, деловых встреч и других мероприятий, посвященных развитию туризма и сервиса;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различных форм обучения (семинары, тренинги, курсы повышения квалификации) для представителей туристской индустрии и молодых специалистов.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2.1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мероприятия являются министерство спорта, туризма и молодежной политики Сахалинской области, ОАУ "СТК "Горный воздух".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2.2. Внедрение системы туристской навигации и инновационных технологий в сфере туризма.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мероприятий планируется: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выполнение работ по изготовлению и установке наружных средств туристской навигации, в т.ч.:</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дорожных указателей в рамках общероссийской системы туристской навигации и ориентирующей информации;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указателей и информационных щитов (табло, аншлагов, стел и прочих) к объектам туристского показа;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внедрение новых высокотехнологичных разработок для сферы туризма ("аудиогид", "радиогид", электронная "Карта гостя", приложения для мобильных устройств, информационные киоски и т.п.);</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организационно-техническая поддержка туристского портала Сахалинской области в сети Интернет, наполнение его новыми программными продуктами на основе высокотехнологичных современных разработок.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2.2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мероприятия являются министерство спорта, туризма и молодежной политики Сахалинской области, ОАУ "СТК "Горный воздух".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10.12.2014 N 605)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2.3. Субсидии субъектам туристской деятельности на возмещение затрат, связанных с оказанием услуг в сфере социального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5"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мероприятия планируется:</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6"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предоставление субсидий юридическим лицам и индивидуальным предпринимателям - производителям услуг в сфере туризма в связи с оказанием услуг в сфере социального туризма.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7"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абзац исключен. - </w:t>
      </w:r>
      <w:hyperlink r:id="rId16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2.3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2.4. Субсидии автономным учреждениям на финансовое обеспечение государственного задания на оказание государственных услуг (выполнение работ).</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6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Исполнителем мероприятия является ОАУ "СТК "Горный воздух".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70"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Исполнителем основного мероприятия является министерство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N 2 направлено на достижение индикатора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прирост численности лиц, размещенных в коллективных средствах размещения, по отношению к базовому периоду.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Результатами реализации основного мероприятия станут: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конкурентоспособный туристско-рекреационный комплекс;</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повышение качества туристских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3. Продвижение туристского продукта Сахалинской области на российском и международном туристских рынках.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N 3 направлено на решение задачи N 3 по повышению туристского рейтинга Сахалинской области на внешнем и внутреннем рынках путем расширения географии позиционирования туристского потенциала области за счет новых сфер и форм международного и межрегионального сотрудничества.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Механизм реализации мероприятия основан на выполнении работ (оказании услуг) для государственных нужд в соответствии с действующим законодательством.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Выполнение данного основного мероприятия включает: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3.1. Участие Сахалинской области в российских и зарубежных выставках, презентациях, форумах и организация событийных туристских мероприятий на территории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мероприятия планируется: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выполнение работ (услуг) по участию Сахалинской области в российских и зарубежных туристских выставках и инвестиционных форумах, презентациях содействующих формированию положительного имиджа островного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выполнение работ (услуг) по подготовке, организации и проведению событийных туристских мероприятий на территории области, способствующих формированию туристского потока;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расширение сфер и форм международного сотрудничества в сфере туризма в рамках Межправительственных соглашений Российской Федерации и межрегиональных Соглашений субъектов Российской Федерации (в рамках компетенции субъекта).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3.1.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мероприятия являются Министерство спорта, туризма и молодежной политики Сахалинской области, ОАУ "СТК "Горный воздух".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3.2. Рекламно-информационное обеспечение продвижения туристского продукта.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указанного мероприятия планируется: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разработка и издание некоммерческих рекламно-информационных материалов о туристско-рекреационном потенциале Сахалинской области на электронных и печатных носителях;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рекламно-информационной кампании через публикации и репортажи в печатных и электронных средствах массовой информации;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и проведение рекламно-информационных и пресс-туров для отечественных и зарубежных представителей туриндустрии и средств массовой информации.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71"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Мероприятие 3.2 будет реализовываться на протяжении всего периода действия подпрограммы -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Исполнителями мероприятия являются министерство спорта, туризма и молодежной политики Сахалинской области, ОАУ "СТК "Горный воздух".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Мероприятие 3.3. Разработка концепции развития туризма в Сахалинской области на период до 2025 года.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72"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Основное мероприятие N 3 направлено на достижение показателя подпрограммы "Объем внутреннего туристского потока в Сахалинскую область".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Результатами реализации основного мероприятия станут: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рост внутреннего туристского потока в Сахалинскую область;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интеграция сахалинского туристского продукта на межрегиональный и международный рынки.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Средства областного бюджета на реализацию мероприятий подпрограммы расходуются в порядке, установленном Бюджетным </w:t>
      </w:r>
      <w:hyperlink r:id="rId173" w:history="1">
        <w:r>
          <w:rPr>
            <w:rFonts w:ascii="Calibri" w:hAnsi="Calibri" w:cs="Calibri"/>
            <w:color w:val="0000FF"/>
          </w:rPr>
          <w:t>кодексом</w:t>
        </w:r>
      </w:hyperlink>
      <w:r>
        <w:rPr>
          <w:rFonts w:ascii="Calibri" w:hAnsi="Calibri" w:cs="Calibri"/>
        </w:rPr>
        <w:t xml:space="preserve"> Российской Федерации, Федеральным </w:t>
      </w:r>
      <w:hyperlink r:id="rId174" w:history="1">
        <w:r>
          <w:rPr>
            <w:rFonts w:ascii="Calibri" w:hAnsi="Calibri" w:cs="Calibri"/>
            <w:color w:val="0000FF"/>
          </w:rPr>
          <w:t>законом</w:t>
        </w:r>
      </w:hyperlink>
      <w:r>
        <w:rPr>
          <w:rFonts w:ascii="Calibri" w:hAnsi="Calibri" w:cs="Calibri"/>
        </w:rPr>
        <w:t xml:space="preserve"> от 05.04.2013 N 44-ФЗ "О контрактной системе в сфере закупок товаров, работ, услуг для обеспечения государственных и муниципальных нужд", Федеральным </w:t>
      </w:r>
      <w:hyperlink r:id="rId175" w:history="1">
        <w:r>
          <w:rPr>
            <w:rFonts w:ascii="Calibri" w:hAnsi="Calibri" w:cs="Calibri"/>
            <w:color w:val="0000FF"/>
          </w:rPr>
          <w:t>законом</w:t>
        </w:r>
      </w:hyperlink>
      <w:r>
        <w:rPr>
          <w:rFonts w:ascii="Calibri" w:hAnsi="Calibri" w:cs="Calibri"/>
        </w:rPr>
        <w:t xml:space="preserve"> от 18.07.2011 N 223-ФЗ "О закупках товаров, работ, услуг отдельными видами юридических лиц".</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целью выделения субсидий из областного бюджета муниципальным образованиям Сахалинской области на реализацию мероприятий подпрограммы необходима разработка и принятие Порядка предоставления и расходования субсидий. </w:t>
      </w:r>
      <w:hyperlink w:anchor="Par7517" w:history="1">
        <w:r>
          <w:rPr>
            <w:rFonts w:ascii="Calibri" w:hAnsi="Calibri" w:cs="Calibri"/>
            <w:color w:val="0000FF"/>
          </w:rPr>
          <w:t>Перечень</w:t>
        </w:r>
      </w:hyperlink>
      <w:r>
        <w:rPr>
          <w:rFonts w:ascii="Calibri" w:hAnsi="Calibri" w:cs="Calibri"/>
        </w:rPr>
        <w:t xml:space="preserve"> нормативно-правовых актов, предусматривающих порядок предоставления субсидий местным бюджетам, приведен в приложении N 4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мероприятий подпрограммы приведен в </w:t>
      </w:r>
      <w:hyperlink w:anchor="Par8941" w:history="1">
        <w:r>
          <w:rPr>
            <w:rFonts w:ascii="Calibri" w:hAnsi="Calibri" w:cs="Calibri"/>
            <w:color w:val="0000FF"/>
          </w:rPr>
          <w:t>приложении N 8</w:t>
        </w:r>
      </w:hyperlink>
      <w:r>
        <w:rPr>
          <w:rFonts w:ascii="Calibri" w:hAnsi="Calibri" w:cs="Calibri"/>
        </w:rPr>
        <w:t xml:space="preserve"> к Государственной подпрограмме.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6" w:name="Par1337"/>
      <w:bookmarkEnd w:id="46"/>
      <w:r>
        <w:rPr>
          <w:rFonts w:ascii="Calibri" w:hAnsi="Calibri" w:cs="Calibri"/>
        </w:rPr>
        <w:t>6. Характеристика мер правового регулирования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7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достижения целей и задач подпрограммы меры государственного регулирования осуществляются в отношении инвестиционных проектов, включенных в Перечень приоритетных инвестиционных проектов Сахалинской области в соответствии с </w:t>
      </w:r>
      <w:hyperlink r:id="rId177" w:history="1">
        <w:r>
          <w:rPr>
            <w:rFonts w:ascii="Calibri" w:hAnsi="Calibri" w:cs="Calibri"/>
            <w:color w:val="0000FF"/>
          </w:rPr>
          <w:t>Законом</w:t>
        </w:r>
      </w:hyperlink>
      <w:r>
        <w:rPr>
          <w:rFonts w:ascii="Calibri" w:hAnsi="Calibri" w:cs="Calibri"/>
        </w:rPr>
        <w:t xml:space="preserve"> Сахалинской области от 31 марта 2010 года N 16-ЗО "О государственной поддержке инвестиционной деятельности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нормативно-правовых актов, необходимых для реализации настоящей подпрограммы приведен в </w:t>
      </w:r>
      <w:hyperlink w:anchor="Par7589" w:history="1">
        <w:r>
          <w:rPr>
            <w:rFonts w:ascii="Calibri" w:hAnsi="Calibri" w:cs="Calibri"/>
            <w:color w:val="0000FF"/>
          </w:rPr>
          <w:t>Приложении N 5</w:t>
        </w:r>
      </w:hyperlink>
      <w:r>
        <w:rPr>
          <w:rFonts w:ascii="Calibri" w:hAnsi="Calibri" w:cs="Calibri"/>
        </w:rPr>
        <w:t>.</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7" w:name="Par1344"/>
      <w:bookmarkEnd w:id="47"/>
      <w:r>
        <w:rPr>
          <w:rFonts w:ascii="Calibri" w:hAnsi="Calibri" w:cs="Calibri"/>
        </w:rPr>
        <w:t>7. Перечень и краткое описание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действующих долгосрочных целевых программ</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17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48" w:name="Par1350"/>
    <w:bookmarkEnd w:id="48"/>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consultantplus://offline/ref=9BE4BAEAC6F13D285EEEE3822BC6D0AC028BBC4DF8C494A9E1B04CED15975095C7F7CD35C77AA265AE761Cm5qCE </w:instrText>
      </w:r>
      <w:r>
        <w:rPr>
          <w:rFonts w:ascii="Calibri" w:hAnsi="Calibri" w:cs="Calibri"/>
        </w:rPr>
        <w:fldChar w:fldCharType="separate"/>
      </w:r>
      <w:r>
        <w:rPr>
          <w:rFonts w:ascii="Calibri" w:hAnsi="Calibri" w:cs="Calibri"/>
          <w:color w:val="0000FF"/>
        </w:rPr>
        <w:t>7</w:t>
      </w:r>
      <w:r>
        <w:rPr>
          <w:rFonts w:ascii="Calibri" w:hAnsi="Calibri" w:cs="Calibri"/>
        </w:rPr>
        <w:fldChar w:fldCharType="end"/>
      </w:r>
      <w:r>
        <w:rPr>
          <w:rFonts w:ascii="Calibri" w:hAnsi="Calibri" w:cs="Calibri"/>
        </w:rPr>
        <w:t>. Перечень целевых индикаторов</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657" w:history="1">
        <w:r>
          <w:rPr>
            <w:rFonts w:ascii="Calibri" w:hAnsi="Calibri" w:cs="Calibri"/>
            <w:color w:val="0000FF"/>
          </w:rPr>
          <w:t>Сведения</w:t>
        </w:r>
      </w:hyperlink>
      <w:r>
        <w:rPr>
          <w:rFonts w:ascii="Calibri" w:hAnsi="Calibri" w:cs="Calibri"/>
        </w:rPr>
        <w:t xml:space="preserve"> о показателях подпрограммы и их значениях приводятся в приложении N 6 к Государственной программе.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9"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49" w:name="Par1356"/>
      <w:bookmarkEnd w:id="49"/>
      <w:r>
        <w:rPr>
          <w:rFonts w:ascii="Calibri" w:hAnsi="Calibri" w:cs="Calibri"/>
        </w:rPr>
        <w:t>8. Обоснование состава и значений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соответствующих целевых индикаторов (показателей)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180"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 показателей осуществлялся на основе индикаторов и показателей, отраженных в государственной </w:t>
      </w:r>
      <w:hyperlink r:id="rId181" w:history="1">
        <w:r>
          <w:rPr>
            <w:rFonts w:ascii="Calibri" w:hAnsi="Calibri" w:cs="Calibri"/>
            <w:color w:val="0000FF"/>
          </w:rPr>
          <w:t>программе</w:t>
        </w:r>
      </w:hyperlink>
      <w:r>
        <w:rPr>
          <w:rFonts w:ascii="Calibri" w:hAnsi="Calibri" w:cs="Calibri"/>
        </w:rPr>
        <w:t xml:space="preserve"> Российской Федерации "Развитие культуры и туризма на 2013 - 2020 годы", утвержденной распоряжением Правительства Российской Федерации от 27.12.2012 N 2567-р, федеральной целевой </w:t>
      </w:r>
      <w:hyperlink r:id="rId182" w:history="1">
        <w:r>
          <w:rPr>
            <w:rFonts w:ascii="Calibri" w:hAnsi="Calibri" w:cs="Calibri"/>
            <w:color w:val="0000FF"/>
          </w:rPr>
          <w:t>программе</w:t>
        </w:r>
      </w:hyperlink>
      <w:r>
        <w:rPr>
          <w:rFonts w:ascii="Calibri" w:hAnsi="Calibri" w:cs="Calibri"/>
        </w:rPr>
        <w:t xml:space="preserve"> "Развитие внутреннего и въездного туризма в Российской Федерации (2011 - 2018 годы)", утвержденной постановлением Правительства Российской Федерации от 02.08.2011 N 644, </w:t>
      </w:r>
      <w:hyperlink r:id="rId183" w:history="1">
        <w:r>
          <w:rPr>
            <w:rFonts w:ascii="Calibri" w:hAnsi="Calibri" w:cs="Calibri"/>
            <w:color w:val="0000FF"/>
          </w:rPr>
          <w:t>Стратегии</w:t>
        </w:r>
      </w:hyperlink>
      <w:r>
        <w:rPr>
          <w:rFonts w:ascii="Calibri" w:hAnsi="Calibri" w:cs="Calibri"/>
        </w:rPr>
        <w:t xml:space="preserve"> развития туризма в Российской Федерации на период до 2020 года, утвержденной распоряжением Правительства Российской Федерации от 31.05.2014 N 941-р.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установленными целевыми ориентирами в сфере туризма для оценки хода реализации мероприятий и степени решения поставленных задач в подпрограмме используются следующие целевые индикаторы (показатели):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Объем внутреннего туристского потока в Сахалинскую область.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Показатель, отражающий состояние внутреннего туристского потока, - размещение отечественных и иностранных граждан в коллективных средствах размещения на территории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Мониторинг показателя осуществляется в соответствии с методикой, утвержденной приказом Федерального агентства по туризму Российской Федерации от 18.07.2007 N 69 "Об утверждении порядка определения туристского потока в Российской Федерации и о вкладе туризма в экономику субъектов Российской Федерации", на основе полученных данных федерального государственного статистического наблюдения по </w:t>
      </w:r>
      <w:hyperlink r:id="rId184" w:history="1">
        <w:r>
          <w:rPr>
            <w:rFonts w:ascii="Calibri" w:hAnsi="Calibri" w:cs="Calibri"/>
            <w:color w:val="0000FF"/>
          </w:rPr>
          <w:t>форме 1-КСР (годовая)</w:t>
        </w:r>
      </w:hyperlink>
      <w:r>
        <w:rPr>
          <w:rFonts w:ascii="Calibri" w:hAnsi="Calibri" w:cs="Calibri"/>
        </w:rPr>
        <w:t xml:space="preserve"> "Гостиницы и коллективные средства размещения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 публикации методики: http://www.russiatourism.ru.</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Алгоритм формирования индикатора: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методикой используются данные федерального статистического наблюдения по показателю "Численность размещенных лиц всего", единица измерения - тысяч человек.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 Федеральный </w:t>
      </w:r>
      <w:hyperlink r:id="rId185" w:history="1">
        <w:r>
          <w:rPr>
            <w:rFonts w:ascii="Calibri" w:hAnsi="Calibri" w:cs="Calibri"/>
            <w:color w:val="0000FF"/>
          </w:rPr>
          <w:t>план</w:t>
        </w:r>
      </w:hyperlink>
      <w:r>
        <w:rPr>
          <w:rFonts w:ascii="Calibri" w:hAnsi="Calibri" w:cs="Calibri"/>
        </w:rPr>
        <w:t xml:space="preserve"> статистических работ, утвержденный распоряжением Правительства Российской Федерации от 06.05.2008 N 671-р.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Электронная версия плана размещена на официальном сайте Росстата в Интернете по адресу http://www.gks.ru.</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Федеральный орган исполнительной власти, ответственный за сбор и предоставление информации: территориальный орган федеральной службы государственной статистики по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Поступление налогов от туристской деятельности в консолидированный бюджет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Индикатор, отражающий доходы предприятий сферы туризма в денежном выражении, поступающие в консолидированный бюджет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Мониторинг индикатора осуществляется на основе сведений о поступлении в консолидированный бюджет Сахалинской области налоговых доходов, администрируемых УФНС России по Сахалинской области в разрезе видов экономической деятельности. Сведения формируются министерством финансов Сахалинской области в рамках выполнения бюджетного задания по мобилизации доходов в бюджет Сахалинской области органами исполнительной власти на соответствующий год, утверждаемого распоряжением Правительства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Алгоритм формирования индикатора: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Используются данные, предоставляемые министерством финансов Сахалинской области в разрезе вида экономической деятельности "63.3. Деятельность туристических агентств", единица измерения - млн.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исполнительной власти Сахалинской области, ответственный за сбор и предоставление информации, - министерство финансов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Прирост численности лиц, размещенных в коллективных средствах размещения, по </w:t>
      </w:r>
      <w:r>
        <w:rPr>
          <w:rFonts w:ascii="Calibri" w:hAnsi="Calibri" w:cs="Calibri"/>
        </w:rPr>
        <w:lastRenderedPageBreak/>
        <w:t>отношению к базовому периоду.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Индикатор, отражающий темпы роста внутреннего туристского потока Сахалинской области в процентном соотношении.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Мониторинг индикатора осуществляется в соответствии с методикой, утвержденной приказом Федерального агентства по туризму Российской Федерации от 18.07.2007 N 69 "Об утверждении порядка определения туристского потока в Российской Федерации и о вкладе туризма в экономику субъектов Российской Федерации", на основе полученных данных федерального государственного статистического наблюдения по </w:t>
      </w:r>
      <w:hyperlink r:id="rId186" w:history="1">
        <w:r>
          <w:rPr>
            <w:rFonts w:ascii="Calibri" w:hAnsi="Calibri" w:cs="Calibri"/>
            <w:color w:val="0000FF"/>
          </w:rPr>
          <w:t>форме 1-КСР (годовая)</w:t>
        </w:r>
      </w:hyperlink>
      <w:r>
        <w:rPr>
          <w:rFonts w:ascii="Calibri" w:hAnsi="Calibri" w:cs="Calibri"/>
        </w:rPr>
        <w:t xml:space="preserve"> "Гостиницы и коллективные средства размещения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 публикации методики: http://www.russiatourism.ru.</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Алгоритм формирования индикатора: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методикой используются данные федерального статистического наблюдения по показателю "Численность размещенных лиц всего". Целевой индикатор рассчитывается как соотношение значения показателя текущего года к значению базового периода в процентном соотношении.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 Федеральный </w:t>
      </w:r>
      <w:hyperlink r:id="rId187" w:history="1">
        <w:r>
          <w:rPr>
            <w:rFonts w:ascii="Calibri" w:hAnsi="Calibri" w:cs="Calibri"/>
            <w:color w:val="0000FF"/>
          </w:rPr>
          <w:t>план</w:t>
        </w:r>
      </w:hyperlink>
      <w:r>
        <w:rPr>
          <w:rFonts w:ascii="Calibri" w:hAnsi="Calibri" w:cs="Calibri"/>
        </w:rPr>
        <w:t xml:space="preserve"> статистических работ, утвержденный распоряжением Правительства Российской Федерации от 06.05.2008 N 671-р.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Электронная версия плана размещена на официальном сайте Росстата в Интернете по адресу http://www.gks.ru.</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Федеральный орган исполнительной власти, ответственный за сбор и предоставление информации: территориальный орган федеральной службы государственной статистики по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Объем платных туристских услуг, оказанных населению, включая услуги гостиниц и аналогичных средств размещения.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Показатель, отражающий объемы потребления населением Сахалинской области туристических услуг и услуг коллективных средств размещения в денежном выражении.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Мониторинг показателя осуществляется на основе полученных данных федерального государственного статистического наблюдения по форме "Реализация платных и бытовых услуг населению Сахалинской области по видам услуг".</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Алгоритм формирования индикатора: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Используются данные федерального статистического наблюдения по показателям "Туристские услуги", "Услуги гостиниц и аналогичных мест размещения".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Целевой индикатор рассчитывается как сумма вышеуказанных значений показателей, единица измерения - млн.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Источник: Федеральный </w:t>
      </w:r>
      <w:hyperlink r:id="rId188" w:history="1">
        <w:r>
          <w:rPr>
            <w:rFonts w:ascii="Calibri" w:hAnsi="Calibri" w:cs="Calibri"/>
            <w:color w:val="0000FF"/>
          </w:rPr>
          <w:t>план</w:t>
        </w:r>
      </w:hyperlink>
      <w:r>
        <w:rPr>
          <w:rFonts w:ascii="Calibri" w:hAnsi="Calibri" w:cs="Calibri"/>
        </w:rPr>
        <w:t xml:space="preserve"> статистических работ, утвержденный распоряжением Правительства Российской Федерации от 06.05.2008 N 671-р.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Электронная версия плана размещена на официальном сайте Росстата в Интернете по адресу http://www.gks.ru.</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Федеральный орган исполнительной власти, ответственный за сбор и предоставление информации: территориальный орган федеральной службы государственной статистики по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0" w:name="Par1398"/>
      <w:bookmarkEnd w:id="50"/>
      <w:r>
        <w:rPr>
          <w:rFonts w:ascii="Calibri" w:hAnsi="Calibri" w:cs="Calibri"/>
        </w:rPr>
        <w:t>9. Ресурсное обеспечение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подпрограммы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89"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областных бюджетных ассигнований подпрограммы на 2014 - 2020 годы составит 674805,0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- 36055,0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- 74050,0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- 114850,0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- 106250,0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2018 год - 110800,0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2019 год - 112400,0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- 120400,0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оценке, на реализацию подпрограммы планируется привлечь: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средства федерального бюджета в объеме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средства муниципального бюджета в объеме 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средства из внебюджетных источников в объеме 662400,0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 ресурсном обеспечении реализации подпрограммы и прогнозная (справочная) оценка расходов по источникам финансирования представлены в </w:t>
      </w:r>
      <w:hyperlink w:anchor="Par8941" w:history="1">
        <w:r>
          <w:rPr>
            <w:rFonts w:ascii="Calibri" w:hAnsi="Calibri" w:cs="Calibri"/>
            <w:color w:val="0000FF"/>
          </w:rPr>
          <w:t>приложениях N 8</w:t>
        </w:r>
      </w:hyperlink>
      <w:r>
        <w:rPr>
          <w:rFonts w:ascii="Calibri" w:hAnsi="Calibri" w:cs="Calibri"/>
        </w:rPr>
        <w:t xml:space="preserve">, </w:t>
      </w:r>
      <w:hyperlink w:anchor="Par12180" w:history="1">
        <w:r>
          <w:rPr>
            <w:rFonts w:ascii="Calibri" w:hAnsi="Calibri" w:cs="Calibri"/>
            <w:color w:val="0000FF"/>
          </w:rPr>
          <w:t>9</w:t>
        </w:r>
      </w:hyperlink>
      <w:r>
        <w:rPr>
          <w:rFonts w:ascii="Calibri" w:hAnsi="Calibri" w:cs="Calibri"/>
        </w:rPr>
        <w:t xml:space="preserve">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1" w:name="Par1418"/>
      <w:bookmarkEnd w:id="51"/>
      <w:r>
        <w:rPr>
          <w:rFonts w:ascii="Calibri" w:hAnsi="Calibri" w:cs="Calibri"/>
        </w:rPr>
        <w:t>11. Меры государственного регулирования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 управления рисками с целью минимизации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их влияния на достижение целей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19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52" w:name="Par1424"/>
    <w:bookmarkEnd w:id="52"/>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consultantplus://offline/ref=9BE4BAEAC6F13D285EEEE3822BC6D0AC028BBC4DF9CC95AAE1B04CED15975095C7F7CD35C77AA265AE731Em5q6E </w:instrText>
      </w:r>
      <w:r>
        <w:rPr>
          <w:rFonts w:ascii="Calibri" w:hAnsi="Calibri" w:cs="Calibri"/>
        </w:rPr>
        <w:fldChar w:fldCharType="separate"/>
      </w:r>
      <w:r>
        <w:rPr>
          <w:rFonts w:ascii="Calibri" w:hAnsi="Calibri" w:cs="Calibri"/>
          <w:color w:val="0000FF"/>
        </w:rPr>
        <w:t>10</w:t>
      </w:r>
      <w:r>
        <w:rPr>
          <w:rFonts w:ascii="Calibri" w:hAnsi="Calibri" w:cs="Calibri"/>
        </w:rPr>
        <w:fldChar w:fldCharType="end"/>
      </w:r>
      <w:r>
        <w:rPr>
          <w:rFonts w:ascii="Calibri" w:hAnsi="Calibri" w:cs="Calibri"/>
        </w:rPr>
        <w:t>. Методика оценки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91"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Методика оценки эффективности подпрограммы разработана в соответствии с требованиями </w:t>
      </w:r>
      <w:hyperlink r:id="rId192" w:history="1">
        <w:r>
          <w:rPr>
            <w:rFonts w:ascii="Calibri" w:hAnsi="Calibri" w:cs="Calibri"/>
            <w:color w:val="0000FF"/>
          </w:rPr>
          <w:t>Порядка</w:t>
        </w:r>
      </w:hyperlink>
      <w:r>
        <w:rPr>
          <w:rFonts w:ascii="Calibri" w:hAnsi="Calibri" w:cs="Calibri"/>
        </w:rPr>
        <w:t xml:space="preserve"> реализации государственных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Оценка эффективности подпрограммы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193" w:history="1">
        <w:r>
          <w:rPr>
            <w:rFonts w:ascii="Calibri" w:hAnsi="Calibri" w:cs="Calibri"/>
            <w:color w:val="0000FF"/>
          </w:rPr>
          <w:t>Порядком</w:t>
        </w:r>
      </w:hyperlink>
      <w:r>
        <w:rPr>
          <w:rFonts w:ascii="Calibri" w:hAnsi="Calibri" w:cs="Calibri"/>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осуществляется по мероприятиям, включенным в подпрограмму.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подпрограммы на основе следующих формул:</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53" w:name="Par1433"/>
      <w:bookmarkEnd w:id="53"/>
      <w:r>
        <w:rPr>
          <w:rFonts w:ascii="Calibri" w:hAnsi="Calibri" w:cs="Calibri"/>
        </w:rPr>
        <w:t>1. Степень достижения планового значения индикатора (показателя):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увеличение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ЗИфi / ЗИпi;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снижение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ЗИпi / ЗИфi,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СДi - степень достижения планового значения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ЗИфi - значение i-го индикатора (показателя) подпрограммы, фактически достигнутое на конец отчетного периода;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ЗПпi - плановое значение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СДi &gt; 1, то значение СДi принимается равным 1.</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основе степени достижения плановых значений каждого индикатора (показателя) подпрограммы рассчитывается средняя арифметическая величина степени достижения плановых </w:t>
      </w:r>
      <w:r>
        <w:rPr>
          <w:rFonts w:ascii="Calibri" w:hAnsi="Calibri" w:cs="Calibri"/>
        </w:rPr>
        <w:lastRenderedPageBreak/>
        <w:t>значений индикаторов Государственной программы по следующей формуле: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 id="_x0000_i1028" type="#_x0000_t75" style="width:96.9pt;height:22.15pt">
            <v:imagedata r:id="rId194"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 - степень достижения плановых значений индикаторов (показателей)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N - число индикаторов (показателей) в подпрограмме.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Степень реализации мероприятий: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СРм = Мф / Мп,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Мф - количество мероприятий, выполненных в полном объеме, из числа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Мп - общее количество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степени реализации мероприятий осуществляется по мероприятиям, включенным в план-график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Степень соответствия запланированному уровню расходов:</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ССур = Рф / Рп,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Рф - фактические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Рп - плановые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54" w:name="Par1471"/>
      <w:bookmarkEnd w:id="54"/>
      <w:r>
        <w:rPr>
          <w:rFonts w:ascii="Calibri" w:hAnsi="Calibri" w:cs="Calibri"/>
        </w:rPr>
        <w:t>4. Интегральный показатель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ПЭj = (СДj + СРмj + ССурj) / 3,</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ПЭj - интегральный показатель эффективности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СДj - степень достижения плановых значений индикаторов (показателей)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СРмj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ССурj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эффективности подпрограммы, предусмотренные </w:t>
      </w:r>
      <w:hyperlink w:anchor="Par1433" w:history="1">
        <w:r>
          <w:rPr>
            <w:rFonts w:ascii="Calibri" w:hAnsi="Calibri" w:cs="Calibri"/>
            <w:color w:val="0000FF"/>
          </w:rPr>
          <w:t>пунктами 1</w:t>
        </w:r>
      </w:hyperlink>
      <w:r>
        <w:rPr>
          <w:rFonts w:ascii="Calibri" w:hAnsi="Calibri" w:cs="Calibri"/>
        </w:rPr>
        <w:t xml:space="preserve"> - </w:t>
      </w:r>
      <w:hyperlink w:anchor="Par1471" w:history="1">
        <w:r>
          <w:rPr>
            <w:rFonts w:ascii="Calibri" w:hAnsi="Calibri" w:cs="Calibri"/>
            <w:color w:val="0000FF"/>
          </w:rPr>
          <w:t>4</w:t>
        </w:r>
      </w:hyperlink>
      <w:r>
        <w:rPr>
          <w:rFonts w:ascii="Calibri" w:hAnsi="Calibri" w:cs="Calibri"/>
        </w:rPr>
        <w:t xml:space="preserve"> настоящего раздела, оцениваются согласно следующим значениям: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высокий уровень эффективности, если значение составляет более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средний уровень эффективности, если значение составляет от 0,90 до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низкий уровень эффективности, если значение составляет от 0,83 до 0,90.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остальных случаях эффективность подпрограммы признается неудовлетворительной.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55" w:name="Par1490"/>
      <w:bookmarkEnd w:id="55"/>
      <w:r>
        <w:rPr>
          <w:rFonts w:ascii="Calibri" w:hAnsi="Calibri" w:cs="Calibri"/>
        </w:rPr>
        <w:t>Подпрограмма</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программы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56" w:name="Par1502"/>
      <w:bookmarkEnd w:id="56"/>
      <w:r>
        <w:rPr>
          <w:rFonts w:ascii="Calibri" w:hAnsi="Calibri" w:cs="Calibri"/>
          <w:b/>
          <w:bCs/>
        </w:rPr>
        <w:t>ПОВЫШЕНИЕ ЭФФЕКТИВНОСТИ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РЕАЛИЗАЦИИ МОЛОДЕЖНОЙ ПОЛИТИКИ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17.02.2014 </w:t>
      </w:r>
      <w:hyperlink r:id="rId195" w:history="1">
        <w:r>
          <w:rPr>
            <w:rFonts w:ascii="Calibri" w:hAnsi="Calibri" w:cs="Calibri"/>
            <w:color w:val="0000FF"/>
          </w:rPr>
          <w:t>N 75</w:t>
        </w:r>
      </w:hyperlink>
      <w:r>
        <w:rPr>
          <w:rFonts w:ascii="Calibri" w:hAnsi="Calibri" w:cs="Calibri"/>
        </w:rPr>
        <w:t xml:space="preserve">, от 04.09.2014 </w:t>
      </w:r>
      <w:hyperlink r:id="rId196" w:history="1">
        <w:r>
          <w:rPr>
            <w:rFonts w:ascii="Calibri" w:hAnsi="Calibri" w:cs="Calibri"/>
            <w:color w:val="0000FF"/>
          </w:rPr>
          <w:t>N 429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21.01.2015 </w:t>
      </w:r>
      <w:hyperlink r:id="rId197" w:history="1">
        <w:r>
          <w:rPr>
            <w:rFonts w:ascii="Calibri" w:hAnsi="Calibri" w:cs="Calibri"/>
            <w:color w:val="0000FF"/>
          </w:rPr>
          <w:t>N 9</w:t>
        </w:r>
      </w:hyperlink>
      <w:r>
        <w:rPr>
          <w:rFonts w:ascii="Calibri" w:hAnsi="Calibri" w:cs="Calibri"/>
        </w:rPr>
        <w:t>)</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7" w:name="Par1509"/>
      <w:bookmarkEnd w:id="57"/>
      <w:r>
        <w:rPr>
          <w:rFonts w:ascii="Calibri" w:hAnsi="Calibri" w:cs="Calibri"/>
        </w:rPr>
        <w:t>Паспорт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9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sectPr w:rsidR="00E42F23">
          <w:pgSz w:w="11905" w:h="16838"/>
          <w:pgMar w:top="1134" w:right="850" w:bottom="1134" w:left="1701" w:header="720" w:footer="720" w:gutter="0"/>
          <w:cols w:space="720"/>
          <w:noEndnote/>
        </w:sectPr>
      </w:pPr>
    </w:p>
    <w:p w:rsidR="00E42F23" w:rsidRDefault="00E42F23">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685"/>
        <w:gridCol w:w="5953"/>
      </w:tblGrid>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"Повышение эффективности реализации молодежной политики" (далее - подпрограмма)</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Ответственный исполнитель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спорта, туризма и молодежной политики Сахалинской области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Участники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Министерство образования Сахалинской области, министерство здравоохранения Сахалинской области, министерство социальной защиты Сахалинской области, министерство культуры Сахалинской области, управление делами Губернатора и Правительства Сахалинской области, департамент информационной политики, областные государственные учреждения (бюджетные, казенные, автономные), подведомственные учреждения министерства спорта, туризма и молодежной политики Сахалинской области (бюджетные, автономные), некоммерческие организации</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9"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Создание условий успешной социализации и эффективной самореализации молодежи и повышение степени ее участия в социально-экономическом, общественно-политическом и социокультурном развитии Сахалинской области</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Задачи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обеспечить нормативно-правовое регулирование реализации государственной молодежной политики на территории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сформировать региональную систему мероприятий государственной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создать инфраструктуру учреждений, оказывающих услуги для молодежи;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создать механизмы государственной поддержки и формирования целостной системы продвижения </w:t>
            </w:r>
            <w:r>
              <w:rPr>
                <w:rFonts w:ascii="Calibri" w:hAnsi="Calibri" w:cs="Calibri"/>
              </w:rPr>
              <w:lastRenderedPageBreak/>
              <w:t>инициативной и талантливой молодежи;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создать механизмы поддержки реализации молодежных проектов и инициатив, направленных на эффективную социализацию молодежи, находящейся в трудной жизненной ситуации;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создать механизмы поддержки и обеспечить эффективное взаимодействие с молодежными общественными объединениями;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обеспечить поддержку добровольческих инициатив;</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создать в Сахалинской области условия для устойчивого развития системы допризывной подготовки граждан</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Этапы и сроки реализации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С 2014 по 2020 год в один этап</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Объемы и источники финансирования подпрограммы</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Объем финансирования подпрограммы на 2014 - 2020 годы составит 612163,4 тыс. рублей, в том числе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- 69733,3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- 91155,2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- 89633,4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- 87148,2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- 88186,4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- 91484,6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- 94822,3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в т.ч. за счет средств областного бюджета - 612163,4 тыс. рублей, из них по годам:</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2014 год - 69733,3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2015 год - 91155,2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2016 год - 89633,4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2017 год - 87148,2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2018 год - 88186,4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2019 год - 91484,6 тыс. рублей;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2020 год - 94822,3 тыс. рублей</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200"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r w:rsidR="00E42F23">
        <w:tc>
          <w:tcPr>
            <w:tcW w:w="3685"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Целевые индикаторы подпрограммы и их количественные значения</w:t>
            </w:r>
          </w:p>
        </w:tc>
        <w:tc>
          <w:tcPr>
            <w:tcW w:w="5953" w:type="dxa"/>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численности молодежи, принимающей участие в добровольческой деятельности, в общей численности молодежи в возрасте от 14 до 30 лет в 2020 году составит - 12,5%;</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удельный вес численности молодежи, вовлеченной в реализуемые органами исполнительной власти проекты и программы в сфере поддержки молодежи, в том числе в мероприятия патриотической направленности, в общем количестве молодежи в возрасте от 14 до 30 лет в 2020 году составит - 24,0%;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количество проектов и программ муниципальных образований, органов по делам молодежи, детских и молодежных общественных организаций и объединений, получивших финансовую поддержку, за период 2014 - 2020 годов составит - 330 единиц;</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уровень информационной обеспеченности сферы государственной политики Сахалинской области среди молодежи в возрасте от 14 до 30 лет в 2020 году составит - 33,0%;</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доля обучающихся общеобразовательных организаций, охваченных мероприятиями патриотической направленности, от общего количества обучающихся в общеобразовательных организациях в 2020 году составит - 97,0%</w:t>
            </w:r>
          </w:p>
        </w:tc>
      </w:tr>
      <w:tr w:rsidR="00E42F23">
        <w:tc>
          <w:tcPr>
            <w:tcW w:w="9638" w:type="dxa"/>
            <w:gridSpan w:val="2"/>
            <w:tcMar>
              <w:top w:w="102" w:type="dxa"/>
              <w:left w:w="62" w:type="dxa"/>
              <w:bottom w:w="102" w:type="dxa"/>
              <w:right w:w="62" w:type="dxa"/>
            </w:tcMar>
          </w:tcPr>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1"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tc>
      </w:tr>
    </w:tbl>
    <w:p w:rsidR="00E42F23" w:rsidRDefault="00E42F23">
      <w:pPr>
        <w:widowControl w:val="0"/>
        <w:autoSpaceDE w:val="0"/>
        <w:autoSpaceDN w:val="0"/>
        <w:adjustRightInd w:val="0"/>
        <w:spacing w:after="0" w:line="240" w:lineRule="auto"/>
        <w:jc w:val="center"/>
        <w:rPr>
          <w:rFonts w:ascii="Calibri" w:hAnsi="Calibri" w:cs="Calibri"/>
        </w:rPr>
        <w:sectPr w:rsidR="00E42F23">
          <w:pgSz w:w="16838" w:h="11905" w:orient="landscape"/>
          <w:pgMar w:top="1701" w:right="1134" w:bottom="850" w:left="1134" w:header="720" w:footer="720" w:gutter="0"/>
          <w:cols w:space="720"/>
          <w:noEndnote/>
        </w:sect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8" w:name="Par1560"/>
      <w:bookmarkEnd w:id="58"/>
      <w:r>
        <w:rPr>
          <w:rFonts w:ascii="Calibri" w:hAnsi="Calibri" w:cs="Calibri"/>
        </w:rPr>
        <w:t>1. Характеристика текущего состояния, основных проблем сферы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реализации подпрограммы и прогноз развития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02"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Эффективная государственная молодежная политика - один из важнейших инструментов развития страны, роста благосостояния ее граждан и совершенствования общественных отношений. Молодежная политика реализуется на территории Сахалинской области согласно российскому законодательству в отношении граждан в возрасте от 14 до 30 лет. Возрастные границы молодежи отдельных профессиональных групп значительно шире: руководители предприятий всех форм собственности, состоящие в региональном резерве управленческих кадров, и молодые ученые (кандидаты наук) - до 35 лет; молодые ученые (доктора наук) - до 40 лет.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современном этапе государственную молодежную политику следует рассматривать как самостоятельное направление деятельности государства, предусматривающее формирование необходимых социальных условий инновационного развития страны, реализуемое на основе активного взаимодействия с институтами гражданского общества. Эффективная государственная молодежная политика - один из важнейших инструментов развития страны, роста благосостояния ее граждан и совершенствования общественных отношений.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Стратегия государственной молодежной политики в Сахалинской области реализуется в соответствии с положениями и целями </w:t>
      </w:r>
      <w:hyperlink r:id="rId203" w:history="1">
        <w:r>
          <w:rPr>
            <w:rFonts w:ascii="Calibri" w:hAnsi="Calibri" w:cs="Calibri"/>
            <w:color w:val="0000FF"/>
          </w:rPr>
          <w:t>Концепции</w:t>
        </w:r>
      </w:hyperlink>
      <w:r>
        <w:rPr>
          <w:rFonts w:ascii="Calibri" w:hAnsi="Calibri" w:cs="Calibri"/>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 </w:t>
      </w:r>
      <w:hyperlink r:id="rId204" w:history="1">
        <w:r>
          <w:rPr>
            <w:rFonts w:ascii="Calibri" w:hAnsi="Calibri" w:cs="Calibri"/>
            <w:color w:val="0000FF"/>
          </w:rPr>
          <w:t>Стратегии</w:t>
        </w:r>
      </w:hyperlink>
      <w:r>
        <w:rPr>
          <w:rFonts w:ascii="Calibri" w:hAnsi="Calibri" w:cs="Calibri"/>
        </w:rPr>
        <w:t xml:space="preserve"> государственной молодежной политики в Российской Федерации, утвержденной распоряжением Правительства Российской Федерации от 18.12.2006 N 1760-р, и </w:t>
      </w:r>
      <w:hyperlink r:id="rId205" w:history="1">
        <w:r>
          <w:rPr>
            <w:rFonts w:ascii="Calibri" w:hAnsi="Calibri" w:cs="Calibri"/>
            <w:color w:val="0000FF"/>
          </w:rPr>
          <w:t>Стратегии</w:t>
        </w:r>
      </w:hyperlink>
      <w:r>
        <w:rPr>
          <w:rFonts w:ascii="Calibri" w:hAnsi="Calibri" w:cs="Calibri"/>
        </w:rPr>
        <w:t xml:space="preserve"> социально-экономического развития Сахалинской области на период до 2025 года, утвержденной постановлением Правительства Сахалинской области от 28.03.2011 N 99.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Сахалинской области правовую основу, цели, принципы, финансовые основы реализации государственной молодежной политики определяет </w:t>
      </w:r>
      <w:hyperlink r:id="rId206" w:history="1">
        <w:r>
          <w:rPr>
            <w:rFonts w:ascii="Calibri" w:hAnsi="Calibri" w:cs="Calibri"/>
            <w:color w:val="0000FF"/>
          </w:rPr>
          <w:t>Закон</w:t>
        </w:r>
      </w:hyperlink>
      <w:r>
        <w:rPr>
          <w:rFonts w:ascii="Calibri" w:hAnsi="Calibri" w:cs="Calibri"/>
        </w:rPr>
        <w:t xml:space="preserve"> Сахалинской области от 31.10.2002 N 369 "О государственной молодежной политике в Сахалинской области" (в ред. законов от 30.04.2004 N 497, от 06.07.2006 N 81-ЗО, от 10.12.2012 N 104-ЗО).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Приоритеты государственной молодежной политики определены в </w:t>
      </w:r>
      <w:hyperlink r:id="rId207" w:history="1">
        <w:r>
          <w:rPr>
            <w:rFonts w:ascii="Calibri" w:hAnsi="Calibri" w:cs="Calibri"/>
            <w:color w:val="0000FF"/>
          </w:rPr>
          <w:t>Концепции</w:t>
        </w:r>
      </w:hyperlink>
      <w:r>
        <w:rPr>
          <w:rFonts w:ascii="Calibri" w:hAnsi="Calibri" w:cs="Calibri"/>
        </w:rPr>
        <w:t xml:space="preserve"> долгосрочной целевой программы Сахалинской области "Молодежь Сахалина и Курил на 2012 - 2015 годы и на период до 2018 года", утвержденной распоряжением Правительства Сахалинской области от 10.02.2012 N 78-р.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настоящее время молодежь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является основным носителем инновационного потенциала;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обладает интеллектуальным, физическим и нравственным потенциалом развития;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является самостоятельной, мобильной и восприимчивой к современным вызовам общества группой населения.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государственной молодежной политики в Сахалинской области в настоящее время реализуются следующие проекты и мероприятия: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Здоровый образ жизни.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2004 года в области действует областной молодежный проект "Спорт против подворотни", утвержденный </w:t>
      </w:r>
      <w:hyperlink r:id="rId208" w:history="1">
        <w:r>
          <w:rPr>
            <w:rFonts w:ascii="Calibri" w:hAnsi="Calibri" w:cs="Calibri"/>
            <w:color w:val="0000FF"/>
          </w:rPr>
          <w:t>постановлением</w:t>
        </w:r>
      </w:hyperlink>
      <w:r>
        <w:rPr>
          <w:rFonts w:ascii="Calibri" w:hAnsi="Calibri" w:cs="Calibri"/>
        </w:rPr>
        <w:t xml:space="preserve"> администрации Сахалинской области от 12.12.2006 N 254-па.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Указанный проект реализуется в целях улучшения организации физкультурно-спортивной работы по месту жительства, укрепления здоровья и вовлечения детей, подростков и молодежи в систематические занятия физической культурой и спортом, снижения уровня детской, подростковой преступности, создания молодежно-спортивной инфраструктуры по месту жительства.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проекта "Спорт против подворотни" проводятся спортивные мероприятия почти во всех муниципальных образованиях области, в которых принимают участие более 3000 детей ежегодно по двум видам спорта: хоккею с шайбой и футболу.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 итогам соревнований лучшие детские команды направляются для участия во всероссийских турнирах и учебно-тренировочных сборах на площадках ведущих российских хоккейных и футбольных клубов.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Вовлечение молодежи в социальную практику.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поддержки талантливой молодежи в Сахалинской области реализуются проекты: молодежный форум "Острова", "Сахалинский КВН", "Сахалинская студенческая весна", "Вовлечение молодежи в добровольческую деятельность", направленные на поддержку и развитие молодежных инициатив, студенческого самоуправления, а также осуществляется субсидирование некоммерческих организаций, не являющихся государственными (муниципальными) учреждениями на реализацию проектов (программ) в сфере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9"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Дальневосточный молодежный форум "СелиСах".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0"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период с 2008 по 2012 год на территории Сахалинской области проведено восемь Дальневосточных молодежных форумов "СелиСах", в том числе три зимних. В работе форумов приняли участие около 3,0 тысяч человек из числа активной молодежи Сахалинской области и регионов Дальневосточного федерального округа.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1"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период с 2013 по 2014 годы на территории Сахалинской области проведено четыре Дальневосточных молодежных форума "Острова", в том числе 2 зимних. В работе форумов приняло участие более 2,0 тысяч человек из числа активной молодежи Сахалинской области и регионов Дальневосточного федерального округа.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12"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обучающем блоке форума использовались современные гуманитарные образовательные технологии, отработанные на всероссийском молодежном образовательном форуме "Селигер". Использовались технологии мастер-классов, экспертная, дискуссионная, тренинговая, практическая методики. Форум стал уникальной площадкой для обмена знаниями и опытом разработки молодежных проектов по наиболее актуальным направлениям современной жизни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задачами форума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активное содействие раскрытию творческого потенциала участников форума и подготовка молодежных проектов по различным направлениям социально-экономической жизни общества;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выявление лидеров, обладающих высоким коэффициентом социально-психологического влияния и способных к практической реализации проектов;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команд для создания субъектов малого и среднего бизнеса, в том числе инновационного.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Сахалинская студенческая весна.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в области проводится областной фестиваль "Сахалинская студенческая весна". Творческие коллективы и исполнители соревнуются в музыкальном, танцевальном и театральном направлениях, а также в оригинальном жанре (цирковые выступления, театр мод и др.) и журналистике. В заключительный день фестиваля проводится гала-концерт, где участвуют лучшие конкурсанты.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фестивале ежегодно принимают участие студенты всех учебных заведений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Сахалинский КВН.</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успешно реализуется проект "Сахалинский КВН", что позволяет объединить более тысячи школьников, студентов в единую систему организации игр, обучения и создать условия для развития КВН-движения во всех муниципальных образованиях Сахалинской области.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2.3 в ред. </w:t>
      </w:r>
      <w:hyperlink r:id="rId213"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Исключен. - </w:t>
      </w:r>
      <w:hyperlink r:id="rId214"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hyperlink r:id="rId215" w:history="1">
        <w:r>
          <w:rPr>
            <w:rFonts w:ascii="Calibri" w:hAnsi="Calibri" w:cs="Calibri"/>
            <w:color w:val="0000FF"/>
          </w:rPr>
          <w:t>2.4</w:t>
        </w:r>
      </w:hyperlink>
      <w:r>
        <w:rPr>
          <w:rFonts w:ascii="Calibri" w:hAnsi="Calibri" w:cs="Calibri"/>
        </w:rPr>
        <w:t>. Вовлечение молодежи в добровольческую деятельность.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популяризации и поддержки добровольческой деятельности в области предусмотрена реализация проекта "Доброволец" и поддержка мероприятий, связанных с </w:t>
      </w:r>
      <w:r>
        <w:rPr>
          <w:rFonts w:ascii="Calibri" w:hAnsi="Calibri" w:cs="Calibri"/>
        </w:rPr>
        <w:lastRenderedPageBreak/>
        <w:t>добровольческой деятельностью. В рамках проекта "Доброволец" проводятся следующие мероприятия: анонсирование, проведение встреч с учащимися высших и средних учебных заведений г. Южно-Сахалинска с целью информирования студентов о проекте "Доброволец", подписание соглашения между оператором проекта и студенческими советами вузов и ссузов об участии в проекте "Доброволец".</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Кроме указанного направления деятельности ежегодно на молодежном форуме "Острова", Всероссийском молодежном форуме "Селигер" и Международном форуме "Таврида" формировалось направление "Добровольчество", в рамках которого молодые люди - участники форумов обучаются эффективным технологиям ведения добровольческой деятельности.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6"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2010 году в области проведен конкурс "Лучший волонтерский отряд". В конкурсе приняли участие волонтерские отряды, занимающиеся добровольческой деятельностью по первичной профилактике злоупотребления психоактивными веществами и пропаганде здорового образа жизни.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базе ряда общественных организаций региона реализуются проекты развития добровольчества: в профилактике здоровья, экологии, истории и развитии самоуправления.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поддержки добровольчества </w:t>
      </w:r>
      <w:hyperlink r:id="rId21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13.01.2012 N 10 утверждено </w:t>
      </w:r>
      <w:hyperlink r:id="rId218" w:history="1">
        <w:r>
          <w:rPr>
            <w:rFonts w:ascii="Calibri" w:hAnsi="Calibri" w:cs="Calibri"/>
            <w:color w:val="0000FF"/>
          </w:rPr>
          <w:t>Положение</w:t>
        </w:r>
      </w:hyperlink>
      <w:r>
        <w:rPr>
          <w:rFonts w:ascii="Calibri" w:hAnsi="Calibri" w:cs="Calibri"/>
        </w:rPr>
        <w:t xml:space="preserve"> о проведении областного конкурса "Доброволец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Патриотическое воспитание.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Учитывая важное значение патриотического воспитания и формирования позитивного отношения к своей Родине, в 2009 году принята областная целевая </w:t>
      </w:r>
      <w:hyperlink r:id="rId219" w:history="1">
        <w:r>
          <w:rPr>
            <w:rFonts w:ascii="Calibri" w:hAnsi="Calibri" w:cs="Calibri"/>
            <w:color w:val="0000FF"/>
          </w:rPr>
          <w:t>программа</w:t>
        </w:r>
      </w:hyperlink>
      <w:r>
        <w:rPr>
          <w:rFonts w:ascii="Calibri" w:hAnsi="Calibri" w:cs="Calibri"/>
        </w:rPr>
        <w:t xml:space="preserve"> "Патриотическое воспитание в Сахалинской области на 2009 - 2015 годы", утвержденная постановлением администрации Сахалинской области от 03.07.2009 N 252-па.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поддержки участия молодежных и детских общественных объединений в реализации государственной молодежной политики, поощрения молодежных инициатив, привлечения к патриотическому воспитанию молодежи общественных организаций и объединений проводится конкурс грантовых проектов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празднования Победы в Великой Отечественной войне ежегодно проводятся следующие акции и мероприятия: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"Нет фашизму", посвященная годовщине Международного дня освобождения узников фашистских концентрационных лагерей;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"Георгиевская ленточка";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соревнования по велокроссу, посвященные празднованию Победы в Великой Отечественной войне.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Ежегодно утверждается план проведения спортивно-массовых мероприятий по реализации указанной </w:t>
      </w:r>
      <w:hyperlink r:id="rId220" w:history="1">
        <w:r>
          <w:rPr>
            <w:rFonts w:ascii="Calibri" w:hAnsi="Calibri" w:cs="Calibri"/>
            <w:color w:val="0000FF"/>
          </w:rPr>
          <w:t>программы</w:t>
        </w:r>
      </w:hyperlink>
      <w:r>
        <w:rPr>
          <w:rFonts w:ascii="Calibri" w:hAnsi="Calibri" w:cs="Calibri"/>
        </w:rPr>
        <w:t xml:space="preserve">. В рамках реализации </w:t>
      </w:r>
      <w:hyperlink r:id="rId221" w:history="1">
        <w:r>
          <w:rPr>
            <w:rFonts w:ascii="Calibri" w:hAnsi="Calibri" w:cs="Calibri"/>
            <w:color w:val="0000FF"/>
          </w:rPr>
          <w:t>подпункта</w:t>
        </w:r>
      </w:hyperlink>
      <w:r>
        <w:rPr>
          <w:rFonts w:ascii="Calibri" w:hAnsi="Calibri" w:cs="Calibri"/>
        </w:rPr>
        <w:t xml:space="preserve"> программы "Проведение районных соревнований по футболу, футзалу, тяжелой атлетике, боксу, спортивной борьбе, хоккею с мячом, легкой атлетике, атлетической гимнастике, шахматам, лыжам, посвященных памятным датам России и заслуженным людям России" проводятся мероприятия, посвященные патриотической тематике, заслуженным людям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целью реализации патриотического направления организован профильный молодежный палаточный лагерь "Юность", местом проведения которого стали оз. Крестоношка Корсаковского городского округа и с. Золоторыбное Анивского городского округа. Все смены лагеря носили гражданско-патриотическую направленность: "Волонтер", "Гражданин" и "Патриот".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Деятельность совета молодых ученых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hyperlink r:id="rId222"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28.06.2010 N 308 "О совете молодых ученых и специалистов Сахалинской области" образован совет молодых ученых и специалистов Сахалинской области (далее - Совет).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Совет является постоянно действующим совещательным и консультативным органом при Правительстве Сахалинской области и представляет собой собрание представителей научных, образовательных учреждений и иных организаций, находящихся на территории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учреждениях, представленных членами Совета, работают более 270 молодых ученых и специалистов в возрасте до 35 лет. Из них 44 имеют ученую степень. Среди кандидатов наук 66% </w:t>
      </w:r>
      <w:r>
        <w:rPr>
          <w:rFonts w:ascii="Calibri" w:hAnsi="Calibri" w:cs="Calibri"/>
        </w:rPr>
        <w:lastRenderedPageBreak/>
        <w:t>занимаются общественными науками, 33% - естественными науками.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Совет получил поддержку со стороны Правительства Сахалинской области по таким вопросам как: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участие молодых ученых Сахалинской области в конкурсе грантов Президента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конкурса на выделение грантов Правительства Сахалинской области молодым ученым;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сайта Совета;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в 2011 году Молодежного научного симпозиума "Современные проблемы научных исследований".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2012 году на базе научных организаций Дальневосточного отделения Российской академии наук при активном участии Совета планируется провести научно-образовательные школы для студенческой и научной молодежи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Молодежный инновационный конвент.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Общепринятой российской практикой выявления молодых инноваторов, систематизации работы с молодежью, инициирующей и реализующей инновационные и научно-технические проекты, является проведение региональных, а затем и окружных инновационных конвентов.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Лучшие проекты из регионов получают поддержку в рамках реализации общероссийского Зворыкинского проекта: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информационно-консультационная поддержка при разработке проектов;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привлечение стартовых инвестиций в инновационные проекты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героизация лучшего опыта реализации инновационных инициатив и проектов молодежи России.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2010 году в Сахалинской области был проведен первый Сахалинский инновационный конвент.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обеспечения регулярного проведения данного мероприятия планируется использовать возможности и ресурсы ряда проектов и мероприятий, направленных на молодежь области, а именно молодежного образовательного форума "Острова", молодежной школы предпринимательства, совета молодых ученых и специалистов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Международное сотрудничество.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реализации указанного направления проводятся молодежные обмены между префектурой Хоккайдо (Япония) и Сахалинской областью, которые осуществляются с 1999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Основной целью данных обменов является знакомство с культурой, бытом, традициями, системой образования и воспитания в Японии и России посредством посещения школ и детских садов, мест массового отдыха молодежи, а также проживания сахалинских детей в японских семьях и наоборот.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осуществляется поездка Сахалинской делегации в количестве около 100 человек с Сахалинской области на о. Хоккайдо, из них основу составляют молодые люди области. В состав делегации входили представители муниципальных образований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Совместно с Сахалинским государственным университетом для участия в Международном фестивале молодежного творчества "Есакой Соран" в г. Саппоро (Япония) направляется делегация Сахалинской области. Фестиваль собирает более 30 тысяч конкурсантов и 218 тысяч зрителей.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Награждение премиями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пропаганды достижений молодых талантов и информационной поддержки региональной системы отбора талантливой молодежи на территории Сахалинской области ежегодно проводится целенаправленная работа по реализации приоритетного национального проекта "Образование" по направлению "Талантливая молодежь".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Проект реализуется с 2007 года в соответствии с </w:t>
      </w:r>
      <w:hyperlink r:id="rId223" w:history="1">
        <w:r>
          <w:rPr>
            <w:rFonts w:ascii="Calibri" w:hAnsi="Calibri" w:cs="Calibri"/>
            <w:color w:val="0000FF"/>
          </w:rPr>
          <w:t>Законом</w:t>
        </w:r>
      </w:hyperlink>
      <w:r>
        <w:rPr>
          <w:rFonts w:ascii="Calibri" w:hAnsi="Calibri" w:cs="Calibri"/>
        </w:rPr>
        <w:t xml:space="preserve"> Сахалинской области от 05.07.2007 N 75-ЗО "О премиях Сахалинской области для поддержки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распоряжением администрации Сахалинской области утверждается перечень конкурсных мероприятий на текущий год, по итогам которых присуждаются премии Сахалинской области для поддержки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рамках распоряжения утверждается список лауреатов на присуждение премии Сахалинской области из числа победителей, призеров или участников международных, </w:t>
      </w:r>
      <w:r>
        <w:rPr>
          <w:rFonts w:ascii="Calibri" w:hAnsi="Calibri" w:cs="Calibri"/>
        </w:rPr>
        <w:lastRenderedPageBreak/>
        <w:t>всероссийских, межрегиональных и иных конкурсных мероприятий.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эффективной социализации молодежи, находящейся в трудной жизненной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Ежегодно проводится традиционная Спартакиада среди воспитанников исправительно-трудовых колоний. Указанное мероприятие в исправительном учреждении для несовершеннолетних проводится в рамках работы попечительского Совета и комиссии по делам несовершеннолетних и защите их прав при Правительстве Сахалинской области. Для воспитанников учреждения организован турнир по футболу, а также мастер-класс по настольному теннису, другие спортивные мероприятия. В завершении мероприятия проводится награждение воспитанников колонии спортивным инвентарем.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Уделяется внимание организации занятости подростков, состоящих на учете в комиссии по делам несовершеннолетних, детей из малообеспеченных и многодетных семей, детей из неполных семей, занятость которых имеет общественную значимость, так как способствует сдерживанию уровня правонарушений. В этих целях проводятся спартакиады, соревнования, турниры, смотры-конкурсы и т.д. Комплексные мероприятия по улучшению организации физкультурно-спортивной работы по месту жительства, мероприятия по укреплению здоровья и вовлечению детей, подростков и молодежи в систематические занятия физической культурой и спортом, повышению их социальной активности, отвлечению их от вредных привычек и бесцельного времяпрепровождения.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направления деятельности.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Областными органами исполнительной власти совместно с органами местного самоуправления и региональными молодежными общественными организациями в регионе проводится ряд традиционных мероприятий, таких как: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турнир по игровым видам спорта среди студентов Сахалинской области, посвященный Дню студентов ("Татьянин день");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федеральная акция "В армии служить почетно", приуроченная к государственному празднику Дню защитника Отечества;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молодежный турнир по шахматам "Дебют";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"День любимых женщин";</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торжественное мероприятие, посвященное празднованию Международного дня семьи;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"Подари добро детям", посвященная празднованию Дня защиты детей;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областной конкурс на лучшее знание японского языка. Победителю в номинации "Самый молодой участник" ежегодно вручается специальный приз;</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"Письмо соотечественнику", посвященная празднованию Дня России;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торжественное мероприятие, посвященное Дню российской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"Россия - это МЫ", посвященная празднованию государственного праздника День Государственного флага Российской Федерации;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конкурс социального рисунка "Мы за здоровое будущее";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"Милосердие", посвященная окончанию Второй мировой войны;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фестиваль альтернативной музыки памяти Дмитрия Донского;</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"Подари добро детям", посвященная Международному Дню инвалидов;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"Моя Конституция";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фестиваль ледяных фигур "Ледовая фантазия";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лучшее сочинение о Родине;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акция "День без алкоголя".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Все реализуемые программы и мероприятия в полной мере направлены на достижение цели, поставленной в области государственной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Вместе с тем, несмотря на наличие сформированной нормативной базы, а также положительную динамику развития отрасли в целом, необходимо выделить характерные факторы, усложняющие ее развитие, к числу которых относятся: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нехватка специалистов по работе с молодежью ввиду отсутствия обученных специалистов по соответствующей специальности. В большинстве администраций муниципальных образований 1 специалист администрации совмещает работу по нескольким направлениям: спорту, туризму, </w:t>
      </w:r>
      <w:r>
        <w:rPr>
          <w:rFonts w:ascii="Calibri" w:hAnsi="Calibri" w:cs="Calibri"/>
        </w:rPr>
        <w:lastRenderedPageBreak/>
        <w:t>молодежи, культуре и т.д. Работа по повышению квалификации работающих специалистов по работе с молодежью практически не проводится;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целенаправленной работы по сбору статистических данных по социально-экономическому положению молодежи и низкий уровень социологических исследований в области развития государственной молодежной политики. Как следствие - отсутствует актуальная и достоверная информация о возможностях и потребностях молодежи, что приводит к невозможности принятия обоснованных управленческих решений, необходимых и востребованных молодежью;</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действующие в регионе молодежные объединения в большинстве своем чрезмерно зависят от государства, обладают слабым экспертным и научным потенциалом, не имеют достаточного представительства в органах государственной власти и местного самоуправления для отстаивания своих интересов. Подавляющее большинство таких объединений сосредоточено в областном центре. В муниципальных образованиях они представлены достаточно слабо. Темпы развития целого ряда молодежных общественных объединений заметно снизились, их численность не растет, не совершенствуются формы и методы работы. Как следствие этого - низкая престижность общественной деятельности в целом, ее общественная и государственная оценка.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крайне низкий уровень вовлеченности молодежи в социальную практику. Эта тенденция проявляется во всех сферах жизни молодого человека - гражданской, культурной, семейной. При сохранении такой ситуации возникает угроза восприятия социальной инфантильности и равнодушия как нормы, что через определенный период времени, когда современные молодые люди станут принимающими решения лицами, может ограничить возможности развития региона и страны в целом.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отсутствие полноценной системы поддержки молодых людей, оказавшихся в трудной жизненной ситуации. При этом стоит отметить, что реализуемые программы не всегда нацелены на реабилитацию молодых людей и их возвращение к полноценной жизни. В такой ситуации высока возможность формирования изолированных от социума групп населения (бывших заключенных, лиц с ограниченными физическими возможностями, носителей социальных заболеваний, членов неблагополучных семей) и, как следствие, - возникновение очагов социальной напряженности, дестабилизации основ общественной жизни.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серьезные отрицательные тенденции наблюдаются в сфере физического и психологического здоровья молодых граждан. По-прежнему основной угрозой здоровью молодого поколения выступают наркомания, алкогольная, никотиновая и другие виды зависимостей. Показатели здоровья и физической подготовки детей, подростков, призывников, молодежи, говорят о необходимости дальнейшей популяризации физической культуры и массового спорта.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Вышеперечисленные негативные факторы усугубляются практически полным отсутствием в Сахалинской области инфраструктуры государственной молодежной политики (учреждений). Создание такой инфраструктуры актуально и связано с необходимостью обеспечения социально-правовой защищенности молодежи, интеграции их в социально-экономическую, общественно-политическую и культурную жизнь региона, а также целенаправленной социально-досуговой работы с подростками и молодежью по месту жительства.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Ни один из перечисленных факторов не может быть локализован в сфере ведения какого-либо органа исполнительной власти, поэтому работа по их преодолению должна предусматривать совместную скоординированную работу различных ведомств, учреждений сферы молодежной политики, администраций муниципальных образований, учреждений высшего, среднего и начального образования, молодежных общественных объединений и других структур сферы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Вышеперечисленные факторы обуславливают необходимость принятия подпрограммы "Повышение эффективности реализации молодежной политики на 2014 - 2020 годы" (далее - Подпрограмма), применения комплексного подхода к совершенствованию системы мер и координации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59" w:name="Par1681"/>
      <w:bookmarkEnd w:id="59"/>
      <w:r>
        <w:rPr>
          <w:rFonts w:ascii="Calibri" w:hAnsi="Calibri" w:cs="Calibri"/>
        </w:rPr>
        <w:t>2. Цели и задачи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225"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Основной целью Подпрограммы является создание условий успешной социализации и эффективной самореализации молодежи и повышение степени ее участия в социально-экономическом, общественно-политическом и социокультурном развитии региона.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достижения этой цели необходимо решение следующих задач:</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осуществить государственную поддержку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поддержку и обеспечить эффективное взаимодействие с молодежными общественными объединениями;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поддержку добровольческих инициатив;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усовершенствовать систему патриотического воспитания и допризывной подготовки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обеспечить информационное обеспечение государственной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0" w:name="Par1693"/>
      <w:bookmarkEnd w:id="60"/>
      <w:r>
        <w:rPr>
          <w:rFonts w:ascii="Calibri" w:hAnsi="Calibri" w:cs="Calibri"/>
        </w:rPr>
        <w:t>3. Прогноз конечных результатов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результате реализации мероприятий Подпрограммы к 2020 году будут достигнуты следующие результаты: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увеличится удельный вес численности молодых людей в возрасте 14 - 30 лет, участвующих в добровольческой деятельности;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увеличится удельный вес численности молодежи, вовлеченной в реализуемые органами исполнительной власти проекты и программы в сфере поддержки молодежи, в том числе в мероприятиях патриотической направленности, в общем количестве молодежи в возрасте от 14 до 30 лет;</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6"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увеличится количество проектов и программ учреждений и организаций муниципальных образований, детских и молодежных общественных организаций, получивших финансовую поддержку в рамках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увеличится уровень информационной обеспеченности сферы государственной молодежной политики Сахалинской области среди молодежи в возрасте от 14 до 30 лет;</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27"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увеличится доля обучающихся общеобразовательных организаций, охваченных мероприятиями патриотической направленности, от общего количества обучающихся в общеобразовательных организациях.</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28"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1" w:name="Par1705"/>
      <w:bookmarkEnd w:id="61"/>
      <w:r>
        <w:rPr>
          <w:rFonts w:ascii="Calibri" w:hAnsi="Calibri" w:cs="Calibri"/>
        </w:rPr>
        <w:t>4. Сроки и этапы реализации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Период действия Подпрограммы рассчитан на период с 2014 по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2" w:name="Par1709"/>
      <w:bookmarkEnd w:id="62"/>
      <w:r>
        <w:rPr>
          <w:rFonts w:ascii="Calibri" w:hAnsi="Calibri" w:cs="Calibri"/>
        </w:rPr>
        <w:t>5. Перечень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outlineLvl w:val="3"/>
        <w:rPr>
          <w:rFonts w:ascii="Calibri" w:hAnsi="Calibri" w:cs="Calibri"/>
        </w:rPr>
      </w:pPr>
      <w:bookmarkStart w:id="63" w:name="Par1711"/>
      <w:bookmarkEnd w:id="63"/>
      <w:r>
        <w:rPr>
          <w:rFonts w:ascii="Calibri" w:hAnsi="Calibri" w:cs="Calibri"/>
        </w:rPr>
        <w:t>Мероприятие N 1. Государственная поддержка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реализации мероприятий N 1 предусматриваются: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присуждение премий Сахалинской области для поддержки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научно-исследовательских конференций, форумов молодых ученых, студентов и преподавателей учреждений начального, среднего, высшего профессионального образования;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форумов молодых специалистов;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оказание содействия талантливой молодежи Сахалинской области в участии в межрегиональных, всероссийских, международных мероприятиях в области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регионального этапа всероссийского фестиваля "Студенческая весна", обеспечение участия делегации Сахалинской области во всероссийском финале;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организация и проведение мероприятий по чествованию талантливой молодежи Сахалинской области (фестивали, конкурсы, церемонии награждения);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реализация областного проекта "Сахалинский КВН";</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областного фестиваля-конкурса современной хореографии "Импульс нового времени", мастер-класса по современной хореографии и драматургии хореографического произведения для руководителей и преподавателей хореографических коллективов;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областного фестиваля детских и юношеских самодеятельных театральных коллективов;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областного фестиваля юных вокалистов "Дети XXI века";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реализация федеральных молодежных проектов;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областного фестиваля "Студенческая весна". Участие сборной команды Сахалинской области в фестивале "Российская студенческая весна";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участие в окружных, всероссийских слетах, форумах, семинарах по вопросам развития ученического, студенческого самоуправления, молодежных правительств, молодежных парламентов;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работы школы молодых избирателей и молодежных УИК;</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молодежного форума "Острова";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обеспечение участия сахалинской молодежи во всероссийском образовательном форуме "Селигер";</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мероприятий по межрегиональному и международному обмену молодежными делегациями, участие делегаций молодежи Сахалинской области в международных и межрегиональных обменах;</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конкурсов, семинаров, "круглых столов" по проблемам студенческого самоуправления;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деятельности областного Штаба молодежных трудовых отрядов;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семинаров для бойцов молодежных трудовых отрядов, членов добровольческих объединений, активистов студенческих организаций, профсоюзов и т.д.;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конкурсов школьного и студенческого самоуправления;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ежегодных семинаров в муниципальных образованиях области по теме "Трудовое законодательство для молодежи. Это должен знать каждый" для учащихся общеобразовательных учреждений и учреждений среднего профессионального образования;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разработка дизайна, изготовление и распространение печатных и видеоматериалов, электронных продуктов по актуальным вопросам молодежной политики, профилактики употребления ПАВ, асоциального поведения и т.д.;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в детских социальных учреждениях области мероприятий и индивидуальных консультаций по ранней профессиональной ориентации;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реализация проектов, направленных на оказание помощи молодежи, в том числе находящейся в трудной жизненной ситуации, в постоянном и временном трудоустройстве через деятельность общественных молодежных бирж труда;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ярмарки-выставки рабочих профессий;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деятельности консультативного молодежного центра по оказанию психолого-педагогической, правовой, организационно-методической помощи молодежи, находящейся в трудной жизненной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социологического исследования "Проблемы злоупотребления психоактивными веществами в молодежной среде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мероприятий по пропаганде здорового образа жизни, профилактике употребления психоактивных веществ, в том числе организация агитационных мероприятий, лекториев в муниципальных образованиях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мероприятий, направленных на профилактику правонарушений, экстремизма и терроризма;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мероприятий в рамках реализации областного молодежного проекта "Спорт против подворотни";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среди специалистов детских социальных учреждений конкурса проектов по патриотическому воспитанию (празднование памятных дат, проведение акций и т.д.);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проведение областного конкурса для совершеннолетних "Люблю тебя, мой край родной";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фестиваля авиации и музыки "Крылья Сахалина".</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2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outlineLvl w:val="3"/>
        <w:rPr>
          <w:rFonts w:ascii="Calibri" w:hAnsi="Calibri" w:cs="Calibri"/>
        </w:rPr>
      </w:pPr>
      <w:bookmarkStart w:id="64" w:name="Par1748"/>
      <w:bookmarkEnd w:id="64"/>
      <w:r>
        <w:rPr>
          <w:rFonts w:ascii="Calibri" w:hAnsi="Calibri" w:cs="Calibri"/>
        </w:rPr>
        <w:t>Мероприятие N 2. Поддержка и обеспечение эффективного взаимодействия с молодежными общественными объединениями.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реализации мероприятия N 2 предусматриваются: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предоставление субсидии некоммерческим организациям, не являющимся государственными (муниципальными) учреждениями, на реализацию проектов (программ) в сфере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0"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социологических исследований по вопросам государственной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1"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разработка, изготовление и распространение методических материалов по актуальным вопросам государственной молодежной политики;</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2"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регионального конкурса среди лидеров молодежных и детских общественных объединений (организаций) "Лидер XXI века" и участие во Всероссийском конкурсе;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3"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работы профильных лагерей и смен актива для представителей молодежных общественных объединений (организаций).</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outlineLvl w:val="3"/>
        <w:rPr>
          <w:rFonts w:ascii="Calibri" w:hAnsi="Calibri" w:cs="Calibri"/>
        </w:rPr>
      </w:pPr>
      <w:bookmarkStart w:id="65" w:name="Par1760"/>
      <w:bookmarkEnd w:id="65"/>
      <w:r>
        <w:rPr>
          <w:rFonts w:ascii="Calibri" w:hAnsi="Calibri" w:cs="Calibri"/>
        </w:rPr>
        <w:t>Мероприятие N 3. Поддержка добровольческих инициатив.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реализации мероприятия N 3 предусматриваются: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участие во всероссийских, окружных, межрегиональных сменах, слетах, форумах, семинарах по вопросам развития добровольчества;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областного конкурса "Доброволец года";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областных сборов активистов добровольческого движения.</w:t>
      </w:r>
    </w:p>
    <w:p w:rsidR="00E42F23" w:rsidRDefault="00E42F23">
      <w:pPr>
        <w:widowControl w:val="0"/>
        <w:autoSpaceDE w:val="0"/>
        <w:autoSpaceDN w:val="0"/>
        <w:adjustRightInd w:val="0"/>
        <w:spacing w:after="0" w:line="240" w:lineRule="auto"/>
        <w:ind w:firstLine="540"/>
        <w:jc w:val="both"/>
        <w:outlineLvl w:val="3"/>
        <w:rPr>
          <w:rFonts w:ascii="Calibri" w:hAnsi="Calibri" w:cs="Calibri"/>
        </w:rPr>
      </w:pPr>
      <w:bookmarkStart w:id="66" w:name="Par1765"/>
      <w:bookmarkEnd w:id="66"/>
      <w:r>
        <w:rPr>
          <w:rFonts w:ascii="Calibri" w:hAnsi="Calibri" w:cs="Calibri"/>
        </w:rPr>
        <w:t>Мероприятие N 4. Совершенствование системы патриотического воспитания и допризывной подготовки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реализации мероприятия N 4 предусматриваются: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участие во всероссийских, окружных, межрегиональных сменах, слетах, форумах, семинарах по вопросам допризывной подготовки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спартакиад и соревнований по военно-спортивному многоборью среди молодежи допризывного возраста;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развитие авиационных, технических и военно-прикладных видов спорта, научно-технического творчества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материальное и техническое обеспечение деятельности военно-патриотических объединений (клубов);</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семинаров, конференций по вопросам допризывной подготовки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и показ тематических теле- и радиопередач, сюжетов, а также других видео- и радиоматериалов патриотической направленности. Размещение информационно-пропагандистских материалов в печатных средствах массовой информации, выпуск печатной продукции, производство и размещение наружной социальной рекламы;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мероприятий патриотической направленности;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военно-спортивных лагерей для молодежи допризывного возраста;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комплекса мероприятий по профилактике патологии опорно-двигательного аппарата у детей в школах г. Южно-Сахалинска и муниципальных образованиях области силами специалистов ГБУЗ "Областная детская больница".</w:t>
      </w:r>
    </w:p>
    <w:p w:rsidR="00E42F23" w:rsidRDefault="00E42F23">
      <w:pPr>
        <w:widowControl w:val="0"/>
        <w:autoSpaceDE w:val="0"/>
        <w:autoSpaceDN w:val="0"/>
        <w:adjustRightInd w:val="0"/>
        <w:spacing w:after="0" w:line="240" w:lineRule="auto"/>
        <w:ind w:firstLine="540"/>
        <w:jc w:val="both"/>
        <w:outlineLvl w:val="3"/>
        <w:rPr>
          <w:rFonts w:ascii="Calibri" w:hAnsi="Calibri" w:cs="Calibri"/>
        </w:rPr>
      </w:pPr>
      <w:bookmarkStart w:id="67" w:name="Par1776"/>
      <w:bookmarkEnd w:id="67"/>
      <w:r>
        <w:rPr>
          <w:rFonts w:ascii="Calibri" w:hAnsi="Calibri" w:cs="Calibri"/>
        </w:rPr>
        <w:t>Мероприятие N 5. Информационное обеспечение государственной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реализации мероприятия N 5 предусматриваются: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организация деятельности регионального молодежного информационного центра </w:t>
      </w:r>
      <w:r>
        <w:rPr>
          <w:rFonts w:ascii="Calibri" w:hAnsi="Calibri" w:cs="Calibri"/>
        </w:rPr>
        <w:lastRenderedPageBreak/>
        <w:t>(молодежный портал в сети Интернет, молодежный журнал и т.д.), реализация проекта "Информационный поток", "Единая информационная сеть";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и проведение Слета молодых журналистов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редакции телевизионных молодежных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аналитических материалов по реализации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8" w:name="Par1783"/>
      <w:bookmarkEnd w:id="68"/>
      <w:r>
        <w:rPr>
          <w:rFonts w:ascii="Calibri" w:hAnsi="Calibri" w:cs="Calibri"/>
        </w:rPr>
        <w:t>6. Характеристика мер правового регулирования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Реализуемые в рамках настоящей Подпрограммы меры правового регулирования направлены на дальнейшее совершенствование форм и методов реализации государственной молодежной политики и обеспечивают достижение следующих задач:</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вовлечение молодежи в общественную деятельность;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обеспечение эффективной социализации молодежи, находящейся в трудной жизненной ситуации;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создание механизмов формирования целостной системы продвижения инициативной и талантливой молодежи;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обеспечение эффективного взаимодействия с молодежными общественными объединениями, некоммерческими организациями.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w:t>
      </w:r>
      <w:hyperlink w:anchor="Par7589" w:history="1">
        <w:r>
          <w:rPr>
            <w:rFonts w:ascii="Calibri" w:hAnsi="Calibri" w:cs="Calibri"/>
            <w:color w:val="0000FF"/>
          </w:rPr>
          <w:t>мер</w:t>
        </w:r>
      </w:hyperlink>
      <w:r>
        <w:rPr>
          <w:rFonts w:ascii="Calibri" w:hAnsi="Calibri" w:cs="Calibri"/>
        </w:rPr>
        <w:t xml:space="preserve"> правового регулирования представлен в приложении N 5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69" w:name="Par1792"/>
      <w:bookmarkEnd w:id="69"/>
      <w:r>
        <w:rPr>
          <w:rFonts w:ascii="Calibri" w:hAnsi="Calibri" w:cs="Calibri"/>
        </w:rPr>
        <w:t>7. Перечень и краткое описание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действующих долгосрочных целевых программ</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235"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70" w:name="Par1798"/>
    <w:bookmarkEnd w:id="70"/>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consultantplus://offline/ref=9BE4BAEAC6F13D285EEEE3822BC6D0AC028BBC4DF8C494A9E1B04CED15975095C7F7CD35C77AA265AE751Em5q4E </w:instrText>
      </w:r>
      <w:r>
        <w:rPr>
          <w:rFonts w:ascii="Calibri" w:hAnsi="Calibri" w:cs="Calibri"/>
        </w:rPr>
        <w:fldChar w:fldCharType="separate"/>
      </w:r>
      <w:r>
        <w:rPr>
          <w:rFonts w:ascii="Calibri" w:hAnsi="Calibri" w:cs="Calibri"/>
          <w:color w:val="0000FF"/>
        </w:rPr>
        <w:t>7</w:t>
      </w:r>
      <w:r>
        <w:rPr>
          <w:rFonts w:ascii="Calibri" w:hAnsi="Calibri" w:cs="Calibri"/>
        </w:rPr>
        <w:fldChar w:fldCharType="end"/>
      </w:r>
      <w:r>
        <w:rPr>
          <w:rFonts w:ascii="Calibri" w:hAnsi="Calibri" w:cs="Calibri"/>
        </w:rPr>
        <w:t>. Перечень целевых индикаторов (показателей) Подпрограммы</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3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hyperlink w:anchor="Par7657" w:history="1">
        <w:r>
          <w:rPr>
            <w:rFonts w:ascii="Calibri" w:hAnsi="Calibri" w:cs="Calibri"/>
            <w:color w:val="0000FF"/>
          </w:rPr>
          <w:t>Сведения</w:t>
        </w:r>
      </w:hyperlink>
      <w:r>
        <w:rPr>
          <w:rFonts w:ascii="Calibri" w:hAnsi="Calibri" w:cs="Calibri"/>
        </w:rPr>
        <w:t xml:space="preserve"> о показателях Подпрограммы и их значениях приводятся в приложении N 6 к Государственной программе.</w:t>
      </w:r>
    </w:p>
    <w:p w:rsidR="00E42F23" w:rsidRDefault="00E42F2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7"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71" w:name="Par1805"/>
      <w:bookmarkEnd w:id="71"/>
      <w:r>
        <w:rPr>
          <w:rFonts w:ascii="Calibri" w:hAnsi="Calibri" w:cs="Calibri"/>
        </w:rPr>
        <w:t>8. Обоснование состава и значений</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соответствующих целевых индикаторов (показателей)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3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 индикатора (показателя) "Доля численности молодежи, принимающей участие в добровольческой деятельности, в общей численности молодежи в возрасте от 14 до 30 лет" осуществлялась на основании </w:t>
      </w:r>
      <w:hyperlink r:id="rId239"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15.04.2014 N 295 "Об утверждении государственной программы Российской Федерации "Развитие образования" на 2013 - 2020 годы", </w:t>
      </w:r>
      <w:hyperlink r:id="rId240" w:history="1">
        <w:r>
          <w:rPr>
            <w:rFonts w:ascii="Calibri" w:hAnsi="Calibri" w:cs="Calibri"/>
            <w:color w:val="0000FF"/>
          </w:rPr>
          <w:t>подпрограммы 4</w:t>
        </w:r>
      </w:hyperlink>
      <w:r>
        <w:rPr>
          <w:rFonts w:ascii="Calibri" w:hAnsi="Calibri" w:cs="Calibri"/>
        </w:rPr>
        <w:t xml:space="preserve"> "Вовлечение молодежи в социальную практику" и рассчитывается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24"/>
        </w:rPr>
        <w:pict>
          <v:shape id="_x0000_i1029" type="#_x0000_t75" style="width:90pt;height:33.7pt">
            <v:imagedata r:id="rId241" o:title=""/>
          </v:shape>
        </w:pic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A - процент молодежи, принявшей участие в добровольческой деятельности, в общей </w:t>
      </w:r>
      <w:r>
        <w:rPr>
          <w:rFonts w:ascii="Calibri" w:hAnsi="Calibri" w:cs="Calibri"/>
        </w:rPr>
        <w:lastRenderedPageBreak/>
        <w:t>численности молодежи в возрасте от 14 до 30 лет;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B - количество молодежи, принявшей участие в мероприятиях, направленных на добровольческую деятельность. Источником показателя является отчет о реализации плана-графика реализации мероприятий подпрограммы "Повышение эффективности молодежной политики" государственной программы "Развитие физической культуры, спорта, туризма и молодежной политики в Сахалинской области на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C - количество молодежи Сахалинской области. Источником показателя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 индикатора (показателя) "Удельный вес численности молодежи, вовлеченной в реализуемые органами исполнительной власти проекты и программы в сфере поддержки молодежи, в том числе в мероприятиях патриотической направленности, в общем количестве молодежи в возрасте от 14 до 30 лет" осуществлялась на основании </w:t>
      </w:r>
      <w:hyperlink r:id="rId242"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15.04.2014 N 295 "Об утверждении государственной программы Российской Федерации "Развитие образования" на 2013 - 2020 годы", </w:t>
      </w:r>
      <w:hyperlink r:id="rId243" w:history="1">
        <w:r>
          <w:rPr>
            <w:rFonts w:ascii="Calibri" w:hAnsi="Calibri" w:cs="Calibri"/>
            <w:color w:val="0000FF"/>
          </w:rPr>
          <w:t>подпрограммы 4</w:t>
        </w:r>
      </w:hyperlink>
      <w:r>
        <w:rPr>
          <w:rFonts w:ascii="Calibri" w:hAnsi="Calibri" w:cs="Calibri"/>
        </w:rPr>
        <w:t xml:space="preserve"> "Вовлечение молодежи в социальную практику" и рассчитывается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24"/>
        </w:rPr>
        <w:pict>
          <v:shape id="_x0000_i1030" type="#_x0000_t75" style="width:90pt;height:33.7pt">
            <v:imagedata r:id="rId241"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A - процент молодежи, принявшей участие в проектах и программах в сфере поддержки молодежи, в том числе в мероприятиях патриотической направленности, в общей численности молодежи в возрасте от 14 до 30 лет;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B - количество молодежи, принявшей участие в проектах и программах в сфере поддержки молодежи, в том числе в мероприятиях патриотической направленности. Источником показателя является отчет о реализации плана-графика реализации мероприятий подпрограммы "Повышение эффективности молодежной политики" государственной программы "Развитие физической культуры, спорта, туризма и молодежной политики в Сахалинской области на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C - количество молодежи Сахалинской области. Источником показателя является сборник Федеральной службы государственной статистики "Экономическое и социальное положение муниципальных образований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 индикатора (показателя) "Исчисление количества проектов и программ муниципальных образований, органов по делам молодежи, детских и молодежных общественных организаций и объединений, получивших финансовую поддержку" осуществлялось на основе </w:t>
      </w:r>
      <w:hyperlink r:id="rId244" w:history="1">
        <w:r>
          <w:rPr>
            <w:rFonts w:ascii="Calibri" w:hAnsi="Calibri" w:cs="Calibri"/>
            <w:color w:val="0000FF"/>
          </w:rPr>
          <w:t>постановления</w:t>
        </w:r>
      </w:hyperlink>
      <w:r>
        <w:rPr>
          <w:rFonts w:ascii="Calibri" w:hAnsi="Calibri" w:cs="Calibri"/>
        </w:rPr>
        <w:t xml:space="preserve"> Правительства Сахалинской области от 08.07.2014 N 303 "Об утверждении порядка об утверждении порядка предоставления субсидии некоммерческим организациям, не являющимся государственными (муниципальными) учреждениями, на реализацию проектов (программ) в сфере молодежной политики".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субсидии определяется по следующей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Vi = Ci x A / B,</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Vi - объем субсидии, предоставляемый победителю конкурса;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Ci - объем потребности бюджетных средств каждого победителя конкурса;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A - общий объем средств, предусмотренный в бюджете Сахалинской области на соответствующий финансовый год на предоставление субсидии;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B - общий объем заявленных бюджетных средств победителей конкурса.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Заявка на получение бюджетных средств на реализацию проекта (программы), представленного в рамках конкурса, не может превышать 120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 индикатора (показателя) "Уровень информационной обеспеченности сферы </w:t>
      </w:r>
      <w:r>
        <w:rPr>
          <w:rFonts w:ascii="Calibri" w:hAnsi="Calibri" w:cs="Calibri"/>
        </w:rPr>
        <w:lastRenderedPageBreak/>
        <w:t>государственной молодежной политики Сахалинской области среди молодежи в возрасте от 14 до 30 лет" осуществлялся в целях увеличения количества размещаемых материалов, связанных с реализацией государственной молодежной политики на территории Сахалинской области в средствах массовой информации, в т.ч. посредством сети Интернет и рассчитывался в процентном соотношении размещаемых материалов по отношению к периоду предыдущего года по формуле: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24"/>
        </w:rPr>
        <w:pict>
          <v:shape id="_x0000_i1031" type="#_x0000_t75" style="width:90pt;height:33.7pt">
            <v:imagedata r:id="rId241" o:title=""/>
          </v:shape>
        </w:pic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A - уровень информационной обеспеченности;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B - общая численность материалов, размещенных в средствах массовой информации, в том числе посредством сети Интернет. Источник - информационный центр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C - количество материалов, размещенных в средствах массовой информации, в том числе посредством сети Интернет, в сфере государственной молодежной политики. Источник - информационный центр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Выбор индикатора (показателя) "Доля обучающихся общеобразовательных организаций, охваченных мероприятиями патриотической направленности, от общего количества обучающихся в общеобразовательных организациях" осуществлялся в целях проведения мониторинга и рассчитывается в соответствии с прогнозной численностью обучающихся в общеобразовательных организациях и на основании данных муниципальных образований, полученных в ходе проведения мероприятий патриотической направленности,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24"/>
        </w:rPr>
        <w:pict>
          <v:shape id="_x0000_i1032" type="#_x0000_t75" style="width:90pt;height:33.7pt">
            <v:imagedata r:id="rId241"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A - доля обучающихся общеобразовательных организаций, охваченных мероприятиями патриотической направленности. Источником показателя является отчет о реализации плана-графика реализации мероприятий подпрограммы "Повышение эффективности молодежной политики" государственной программы "Развитие физической культуры, спорта, туризма и молодежной политики в Сахалинской области на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B - прогнозная численность. Определяется на основании данных форм статистического наблюдения </w:t>
      </w:r>
      <w:hyperlink r:id="rId245" w:history="1">
        <w:r>
          <w:rPr>
            <w:rFonts w:ascii="Calibri" w:hAnsi="Calibri" w:cs="Calibri"/>
            <w:color w:val="0000FF"/>
          </w:rPr>
          <w:t>ОШ-1</w:t>
        </w:r>
      </w:hyperlink>
      <w:r>
        <w:rPr>
          <w:rFonts w:ascii="Calibri" w:hAnsi="Calibri" w:cs="Calibri"/>
        </w:rPr>
        <w:t xml:space="preserve">, </w:t>
      </w:r>
      <w:hyperlink r:id="rId246" w:history="1">
        <w:r>
          <w:rPr>
            <w:rFonts w:ascii="Calibri" w:hAnsi="Calibri" w:cs="Calibri"/>
            <w:color w:val="0000FF"/>
          </w:rPr>
          <w:t>ОШ-5</w:t>
        </w:r>
      </w:hyperlink>
      <w:r>
        <w:rPr>
          <w:rFonts w:ascii="Calibri" w:hAnsi="Calibri" w:cs="Calibri"/>
        </w:rPr>
        <w:t xml:space="preserve">, </w:t>
      </w:r>
      <w:hyperlink r:id="rId247" w:history="1">
        <w:r>
          <w:rPr>
            <w:rFonts w:ascii="Calibri" w:hAnsi="Calibri" w:cs="Calibri"/>
            <w:color w:val="0000FF"/>
          </w:rPr>
          <w:t>76-РИК</w:t>
        </w:r>
      </w:hyperlink>
      <w:r>
        <w:rPr>
          <w:rFonts w:ascii="Calibri" w:hAnsi="Calibri" w:cs="Calibri"/>
        </w:rPr>
        <w:t>. Показатель рассчитывается ежегодно по состоянию на 20 сентября;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C - количество обучающихся в общеобразовательных организациях на основании данных муниципальных образований.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72" w:name="Par1855"/>
      <w:bookmarkEnd w:id="72"/>
      <w:r>
        <w:rPr>
          <w:rFonts w:ascii="Calibri" w:hAnsi="Calibri" w:cs="Calibri"/>
        </w:rPr>
        <w:t>9. Ресурсное обеспечение</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Подпрограммы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4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Общий объем средств областного бюджета, направляемых на реализацию Подпрограммы, составит - 612163,4 тыс. рублей, в том числе по годам: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2014 год - 69733,3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2015 год - 91155,2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2016 год - 89633,4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2017 год - 87148,2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2018 год - 88186,4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2019 год - 91484,6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2020 год - 94822,3 тыс. рублей.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 ресурсном обеспечении реализации подпрограммы и прогнозная (справочная) оценка расходов по источникам финансирования представлены в </w:t>
      </w:r>
      <w:hyperlink w:anchor="Par8941" w:history="1">
        <w:r>
          <w:rPr>
            <w:rFonts w:ascii="Calibri" w:hAnsi="Calibri" w:cs="Calibri"/>
            <w:color w:val="0000FF"/>
          </w:rPr>
          <w:t>приложениях N 8</w:t>
        </w:r>
      </w:hyperlink>
      <w:r>
        <w:rPr>
          <w:rFonts w:ascii="Calibri" w:hAnsi="Calibri" w:cs="Calibri"/>
        </w:rPr>
        <w:t xml:space="preserve">, </w:t>
      </w:r>
      <w:hyperlink w:anchor="Par12180" w:history="1">
        <w:r>
          <w:rPr>
            <w:rFonts w:ascii="Calibri" w:hAnsi="Calibri" w:cs="Calibri"/>
            <w:color w:val="0000FF"/>
          </w:rPr>
          <w:t>9</w:t>
        </w:r>
      </w:hyperlink>
      <w:r>
        <w:rPr>
          <w:rFonts w:ascii="Calibri" w:hAnsi="Calibri" w:cs="Calibri"/>
        </w:rPr>
        <w:t xml:space="preserve"> к Государственной 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outlineLvl w:val="2"/>
        <w:rPr>
          <w:rFonts w:ascii="Calibri" w:hAnsi="Calibri" w:cs="Calibri"/>
        </w:rPr>
      </w:pPr>
      <w:bookmarkStart w:id="73" w:name="Par1871"/>
      <w:bookmarkEnd w:id="73"/>
      <w:r>
        <w:rPr>
          <w:rFonts w:ascii="Calibri" w:hAnsi="Calibri" w:cs="Calibri"/>
        </w:rPr>
        <w:t>10. Меры государственного регулирования</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 управления рисками с целью минимизации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их влияния на достижение целей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 - </w:t>
      </w:r>
      <w:hyperlink r:id="rId249"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от 04.09.2014 N 429.</w:t>
      </w:r>
    </w:p>
    <w:p w:rsidR="00E42F23" w:rsidRDefault="00E42F23">
      <w:pPr>
        <w:widowControl w:val="0"/>
        <w:autoSpaceDE w:val="0"/>
        <w:autoSpaceDN w:val="0"/>
        <w:adjustRightInd w:val="0"/>
        <w:spacing w:after="0" w:line="240" w:lineRule="auto"/>
        <w:ind w:firstLine="540"/>
        <w:jc w:val="both"/>
        <w:rPr>
          <w:rFonts w:ascii="Calibri" w:hAnsi="Calibri" w:cs="Calibri"/>
        </w:rPr>
      </w:pPr>
    </w:p>
    <w:bookmarkStart w:id="74" w:name="Par1877"/>
    <w:bookmarkEnd w:id="74"/>
    <w:p w:rsidR="00E42F23" w:rsidRDefault="00E42F23">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fldChar w:fldCharType="begin"/>
      </w:r>
      <w:r>
        <w:rPr>
          <w:rFonts w:ascii="Calibri" w:hAnsi="Calibri" w:cs="Calibri"/>
        </w:rPr>
        <w:instrText xml:space="preserve">HYPERLINK consultantplus://offline/ref=9BE4BAEAC6F13D285EEEE3822BC6D0AC028BBC4DF8C494A9E1B04CED15975095C7F7CD35C77AA265AE751Em5q4E </w:instrText>
      </w:r>
      <w:r>
        <w:rPr>
          <w:rFonts w:ascii="Calibri" w:hAnsi="Calibri" w:cs="Calibri"/>
        </w:rPr>
        <w:fldChar w:fldCharType="separate"/>
      </w:r>
      <w:r>
        <w:rPr>
          <w:rFonts w:ascii="Calibri" w:hAnsi="Calibri" w:cs="Calibri"/>
          <w:color w:val="0000FF"/>
        </w:rPr>
        <w:t>10</w:t>
      </w:r>
      <w:r>
        <w:rPr>
          <w:rFonts w:ascii="Calibri" w:hAnsi="Calibri" w:cs="Calibri"/>
        </w:rPr>
        <w:fldChar w:fldCharType="end"/>
      </w:r>
      <w:r>
        <w:rPr>
          <w:rFonts w:ascii="Calibri" w:hAnsi="Calibri" w:cs="Calibri"/>
        </w:rPr>
        <w:t>. Методика оценки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50"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429)</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Методика оценки эффективности Подпрограммы разработана в соответствии с требованиями </w:t>
      </w:r>
      <w:hyperlink r:id="rId251" w:history="1">
        <w:r>
          <w:rPr>
            <w:rFonts w:ascii="Calibri" w:hAnsi="Calibri" w:cs="Calibri"/>
            <w:color w:val="0000FF"/>
          </w:rPr>
          <w:t>Порядка</w:t>
        </w:r>
      </w:hyperlink>
      <w:r>
        <w:rPr>
          <w:rFonts w:ascii="Calibri" w:hAnsi="Calibri" w:cs="Calibri"/>
        </w:rPr>
        <w:t xml:space="preserve"> реализации государственных программ.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Оценка эффективности Подпрограммы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252" w:history="1">
        <w:r>
          <w:rPr>
            <w:rFonts w:ascii="Calibri" w:hAnsi="Calibri" w:cs="Calibri"/>
            <w:color w:val="0000FF"/>
          </w:rPr>
          <w:t>Порядком</w:t>
        </w:r>
      </w:hyperlink>
      <w:r>
        <w:rPr>
          <w:rFonts w:ascii="Calibri" w:hAnsi="Calibri" w:cs="Calibri"/>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осуществляется по мероприятиям, включенным в Подпрограмму.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эффективности Подпрограммы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Подпрограммы на основе следующих формул:</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75" w:name="Par1886"/>
      <w:bookmarkEnd w:id="75"/>
      <w:r>
        <w:rPr>
          <w:rFonts w:ascii="Calibri" w:hAnsi="Calibri" w:cs="Calibri"/>
        </w:rPr>
        <w:t>1. Степень достижения планового значения индикатора (показателя):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увеличение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ЗИфi / ЗИпi;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индикаторов (показателей), желаемой тенденцией развития которых является снижение значений: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СДi = ЗИпi / ЗИфi,</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СДi - степень достижения планового значения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ЗИфi - значение i-го индикатора (показателя) Подпрограммы, фактически достигнутое на конец отчетного периода;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ЗПпi - плановое значение i-го индикатора (показателя)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СДi &gt; 1, то значение СДi принимается равным 1.</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основе степени достижения плановых значений каждого индикатора (показателя) Подпрограммы рассчитывается средняя арифметическая величина степени достижения плановых значений индикаторов Государственной программы по следующей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 id="_x0000_i1033" type="#_x0000_t75" style="width:96.9pt;height:22.15pt">
            <v:imagedata r:id="rId253"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 - степень достижения плановых значений индикаторов (показателей)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N - число индикаторов (показателей) в Подпрограмме.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Степень реализации мероприятий: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СРм = Мф / Мп,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Мф - количество мероприятий, выполненных в полном объеме, из числа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Мп - общее количество мероприятий, запланированных к реализации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степени реализации мероприятий осуществляется по мероприятиям, включенным в план-график реализации Государственной 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Степень соответствия запланированному уровню расходов:</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ССур = Рф / Рп,</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Рф - фактические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Рп - плановые расходы на реализацию Подпрограммы в отчетном году.</w:t>
      </w:r>
    </w:p>
    <w:p w:rsidR="00E42F23" w:rsidRDefault="00E42F23">
      <w:pPr>
        <w:widowControl w:val="0"/>
        <w:autoSpaceDE w:val="0"/>
        <w:autoSpaceDN w:val="0"/>
        <w:adjustRightInd w:val="0"/>
        <w:spacing w:after="0" w:line="240" w:lineRule="auto"/>
        <w:ind w:firstLine="540"/>
        <w:jc w:val="both"/>
        <w:rPr>
          <w:rFonts w:ascii="Calibri" w:hAnsi="Calibri" w:cs="Calibri"/>
        </w:rPr>
      </w:pPr>
      <w:bookmarkStart w:id="76" w:name="Par1924"/>
      <w:bookmarkEnd w:id="76"/>
      <w:r>
        <w:rPr>
          <w:rFonts w:ascii="Calibri" w:hAnsi="Calibri" w:cs="Calibri"/>
        </w:rPr>
        <w:t>4. Интегральный показатель эффективности Подпрограммы: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ПЭj = (СДj + СРмj + ССурj) / 3,</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ПЭj - интегральный показатель эффективности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СДj - степень достижения плановых значений индикаторов (показателей)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СРмj - степень реализации мероприятий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ССурj - степень соответствия запланированному уровню расходов Подпрограммы.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эффективности Подпрограммы, предусмотренные </w:t>
      </w:r>
      <w:hyperlink w:anchor="Par1886" w:history="1">
        <w:r>
          <w:rPr>
            <w:rFonts w:ascii="Calibri" w:hAnsi="Calibri" w:cs="Calibri"/>
            <w:color w:val="0000FF"/>
          </w:rPr>
          <w:t>пунктами 1</w:t>
        </w:r>
      </w:hyperlink>
      <w:r>
        <w:rPr>
          <w:rFonts w:ascii="Calibri" w:hAnsi="Calibri" w:cs="Calibri"/>
        </w:rPr>
        <w:t xml:space="preserve"> - </w:t>
      </w:r>
      <w:hyperlink w:anchor="Par1924" w:history="1">
        <w:r>
          <w:rPr>
            <w:rFonts w:ascii="Calibri" w:hAnsi="Calibri" w:cs="Calibri"/>
            <w:color w:val="0000FF"/>
          </w:rPr>
          <w:t>4</w:t>
        </w:r>
      </w:hyperlink>
      <w:r>
        <w:rPr>
          <w:rFonts w:ascii="Calibri" w:hAnsi="Calibri" w:cs="Calibri"/>
        </w:rPr>
        <w:t xml:space="preserve"> настоящего раздела, оцениваются согласно следующим значениям: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высокий уровень эффективности, если значение составляет более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средний уровень эффективности, если значение составляет от 0,90 до 0,95;</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низкий уровень эффективности, если значение составляет от 0,83 до 0,90.</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остальных случаях эффективность Подпрограммы признается неудовлетворительной.</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77" w:name="Par1943"/>
      <w:bookmarkEnd w:id="77"/>
      <w:r>
        <w:rPr>
          <w:rFonts w:ascii="Calibri" w:hAnsi="Calibri" w:cs="Calibri"/>
        </w:rPr>
        <w:t>Приложение N 1</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78" w:name="Par1955"/>
      <w:bookmarkEnd w:id="78"/>
      <w:r>
        <w:rPr>
          <w:rFonts w:ascii="Calibri" w:hAnsi="Calibri" w:cs="Calibri"/>
          <w:b/>
          <w:bCs/>
        </w:rPr>
        <w:t>ПЕРЕЧЕНЬ</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МЕРОПРИЯТИЙ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"РАЗВИТИЕ ФИЗИЧЕСКОЙ КУЛЬТУРЫ, СПОРТА, ТУРИЗМА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ПОВЫШЕНИЕ ЭФФЕКТИВНОСТИ МОЛОДЕЖНОЙ ПОЛИТИКИ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САХАЛИНСКОЙ ОБЛАСТИ НА 2014 - 2020 ГОДЫ"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54"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jc w:val="center"/>
        <w:rPr>
          <w:rFonts w:ascii="Calibri" w:hAnsi="Calibri" w:cs="Calibri"/>
        </w:rPr>
        <w:sectPr w:rsidR="00E42F23">
          <w:pgSz w:w="11905" w:h="16838"/>
          <w:pgMar w:top="1134" w:right="850" w:bottom="1134" w:left="1701" w:header="720" w:footer="720" w:gutter="0"/>
          <w:cols w:space="720"/>
          <w:noEndnote/>
        </w:sectPr>
      </w:pP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50"/>
        <w:gridCol w:w="3288"/>
        <w:gridCol w:w="3005"/>
        <w:gridCol w:w="992"/>
        <w:gridCol w:w="929"/>
        <w:gridCol w:w="2948"/>
        <w:gridCol w:w="2324"/>
        <w:gridCol w:w="2154"/>
      </w:tblGrid>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мероприятий</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Ответственный исполнитель</w:t>
            </w:r>
          </w:p>
        </w:tc>
        <w:tc>
          <w:tcPr>
            <w:tcW w:w="192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Срок</w:t>
            </w:r>
          </w:p>
        </w:tc>
        <w:tc>
          <w:tcPr>
            <w:tcW w:w="52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Ожидаемый непосредственный результат</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Связь с индикаторами (показателями) государственной программы (подпрограммы)</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начала реализации</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окончания реализации</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краткое описание (единицы измерения результата)</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 (количественное измерение или качественная оценка результата)</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79" w:name="Par1982"/>
            <w:bookmarkEnd w:id="79"/>
            <w:r>
              <w:rPr>
                <w:rFonts w:ascii="Calibri" w:hAnsi="Calibri" w:cs="Calibri"/>
              </w:rPr>
              <w:t>1.</w:t>
            </w:r>
          </w:p>
        </w:tc>
        <w:tc>
          <w:tcPr>
            <w:tcW w:w="1564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0" w:name="Par1984"/>
            <w:bookmarkEnd w:id="80"/>
            <w:r>
              <w:rPr>
                <w:rFonts w:ascii="Calibri" w:hAnsi="Calibri" w:cs="Calibri"/>
              </w:rPr>
              <w:t>2.</w:t>
            </w:r>
          </w:p>
        </w:tc>
        <w:tc>
          <w:tcPr>
            <w:tcW w:w="1564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"Развитие массовой физической культуры и спорта"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департамент информационной политики аппарата Губернатора и Правительства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ГБУЗ "Сахалинский областной врачебно-физкультурный диспансер",</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некоммерческие организации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 Организация и проведение физкультурных мероприятий, включенных в календарный план официальных физкультурных мероприятий и спортивных мероприятий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и проведение массовых физкультурных мероприятий (количество мероприятий, количество участников мероприятий)</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физкультурных мероприятий (90 в год)</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участников физкультурных мероприятий (15 тыс.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 Проведение областных смотров-конкурсов</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и проведение смотров-конкурсов по выявлению лучших представителей отрасли физической культуры и спорта. Поощрение организаций и физических лиц за значительный вклад в развитие физической культуры и спорта в Сахалинской области (количество проведенных смотров-конкурсов)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проведенных смотров-конкурсов (2 смотра-конкурса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Мероприятия по пропаганде физической культуры и спорта, здорового образа жизни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ГБУЗ "Сахалинский областной врачебно-физкультурный диспансер"</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Размещение информации в периодической печати. Производство фото, видеопродукции спортивной направленности, размещение в электронных СМИ, создание Интернет-ресурсов спортивной направленности, мобильных приложений.</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Изготовление рекламно-полиграфической и сувенирной продукцией.</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Участие в выставках, организация и проведение выставок спортивной направленности.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и проведение пресс-туров на территории Сахалинской области (охват населения Сахалинской области, человек)</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Охват населения Сахалинской области (не менее 200 тыс.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r>
              <w:rPr>
                <w:rFonts w:ascii="Calibri" w:hAnsi="Calibri" w:cs="Calibri"/>
              </w:rPr>
              <w:t xml:space="preserve">, </w:t>
            </w:r>
            <w:hyperlink w:anchor="Par7712" w:history="1">
              <w:r>
                <w:rPr>
                  <w:rFonts w:ascii="Calibri" w:hAnsi="Calibri" w:cs="Calibri"/>
                  <w:color w:val="0000FF"/>
                </w:rPr>
                <w:t>4</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1.4. Создание и показ тематических теле- и радиопередач, сюжетов и других видео- и аудиоматериалов по пропаганде физической культуры и спорта в Сахалинской области. Размещение информационно-пропагандистских материалов в печатных средствах массовой информации и Интернет-ресурсах, выпуск печатной продукции (буклеты, наклейки), организация наружной социальной рекламы (баннеры, перетяжки)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Департамент информационной политики аппарата Губернатора и Правительства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Создание и показ тематических теле- и радиопередач, сюжетов и других видео- и аудиоматериалов по пропаганде физической культуры и спорта в Сахалинской области. Размещение информационно-пропагандистских материалов в печатных средствах массовой информации и Интернет-ресурсах, выпуск печатной продукции (буклеты, наклейки), организация наружной социальной рекламы (баннеры, перетяжки) (охват населения Сахалинской области, </w:t>
            </w:r>
            <w:r>
              <w:rPr>
                <w:rFonts w:ascii="Calibri" w:hAnsi="Calibri" w:cs="Calibri"/>
              </w:rPr>
              <w:lastRenderedPageBreak/>
              <w:t>человек)</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Охват населения Сахалинской области (не менее 200 тыс.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r>
              <w:rPr>
                <w:rFonts w:ascii="Calibri" w:hAnsi="Calibri" w:cs="Calibri"/>
              </w:rPr>
              <w:t xml:space="preserve">, </w:t>
            </w:r>
            <w:hyperlink w:anchor="Par7712" w:history="1">
              <w:r>
                <w:rPr>
                  <w:rFonts w:ascii="Calibri" w:hAnsi="Calibri" w:cs="Calibri"/>
                  <w:color w:val="0000FF"/>
                </w:rPr>
                <w:t>4</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2.1.5.</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Выполнение показателей государственного задания, характеризующие объем и качество государственной услуги (процент выполнения государственного задания)</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Процент выполнения государственного задания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01" w:history="1">
              <w:r>
                <w:rPr>
                  <w:rFonts w:ascii="Calibri" w:hAnsi="Calibri" w:cs="Calibri"/>
                  <w:color w:val="0000FF"/>
                </w:rPr>
                <w:t>индикаторы N 3</w:t>
              </w:r>
            </w:hyperlink>
            <w:r>
              <w:rPr>
                <w:rFonts w:ascii="Calibri" w:hAnsi="Calibri" w:cs="Calibri"/>
              </w:rPr>
              <w:t xml:space="preserve">, </w:t>
            </w:r>
            <w:hyperlink w:anchor="Par7745" w:history="1">
              <w:r>
                <w:rPr>
                  <w:rFonts w:ascii="Calibri" w:hAnsi="Calibri" w:cs="Calibri"/>
                  <w:color w:val="0000FF"/>
                </w:rPr>
                <w:t>7</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1.6. Мероприятия по приобретению основных средств стоимостью свыше 500 тыс. рублей государственными автономными учреждениями и государственными учреждениями дополнительного образования детей спортивной направленности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Приобретение основных средств подведомственными министерству учреждений в объеме, предусмотренном на соответствующий год (Соотношение предусмотренных средств к объему средств затраченных на приобретение средств стоимостью свыше 500)</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Соотношение предусмотренных средств к объему средств затраченных на приобретение средств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2.1.7.</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1.7. Субсидия муниципальным образованиям Сахалинской области на выполнение концепции повышения заработной платы работников учреждений бюджетной сферы Сахалинской области на 2013 - 2017 годы</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Повышение заработной платы работников муниципальных учреждений бюджетной сферы Сахалинской области (доля муниципальных образований, имеющих муниципальные учреждения в области физической </w:t>
            </w:r>
            <w:r>
              <w:rPr>
                <w:rFonts w:ascii="Calibri" w:hAnsi="Calibri" w:cs="Calibri"/>
              </w:rPr>
              <w:lastRenderedPageBreak/>
              <w:t>культуры и спорта, получившие поддержку в виде субсидии)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Доля муниципальных образований, имеющих муниципальные учреждения в области физической культуры и спорта, получившие поддержку в виде субсидии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701" w:history="1">
              <w:r>
                <w:rPr>
                  <w:rFonts w:ascii="Calibri" w:hAnsi="Calibri" w:cs="Calibri"/>
                  <w:color w:val="0000FF"/>
                </w:rPr>
                <w:t>3</w:t>
              </w:r>
            </w:hyperlink>
            <w:r>
              <w:rPr>
                <w:rFonts w:ascii="Calibri" w:hAnsi="Calibri" w:cs="Calibri"/>
              </w:rPr>
              <w:t xml:space="preserve">, </w:t>
            </w:r>
            <w:hyperlink w:anchor="Par7712" w:history="1">
              <w:r>
                <w:rPr>
                  <w:rFonts w:ascii="Calibri" w:hAnsi="Calibri" w:cs="Calibri"/>
                  <w:color w:val="0000FF"/>
                </w:rPr>
                <w:t>4</w:t>
              </w:r>
            </w:hyperlink>
            <w:r>
              <w:rPr>
                <w:rFonts w:ascii="Calibri" w:hAnsi="Calibri" w:cs="Calibri"/>
              </w:rPr>
              <w:t xml:space="preserve">, </w:t>
            </w:r>
            <w:hyperlink w:anchor="Par7745" w:history="1">
              <w:r>
                <w:rPr>
                  <w:rFonts w:ascii="Calibri" w:hAnsi="Calibri" w:cs="Calibri"/>
                  <w:color w:val="0000FF"/>
                </w:rPr>
                <w:t>7</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2.1.8.</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1.8. Ежемесячная денежная выплата работникам муниципальных учреждений в области физической культуры и спорта, имеющим почетные спортивные звания Российской Федерации, почетные звания и государственные награды Российской Федерации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направленно на реализацию мер социальной поддержки работников муниципальных учреждений в области физической культуры и спорта, имеющие государственные награды Российской Федерации (чел.)</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Ежемесячная выплата работникам МО Сахалинской области (13 человек)</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 N 1</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1.9.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Некоммерческие организации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Оказание поддержки региональным спортивным федерациям на развитие физической культуры и массового спорта (количество участников физкультурных мероприятий)</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участников физкультурных мероприятий (2 тыс.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r>
              <w:rPr>
                <w:rFonts w:ascii="Calibri" w:hAnsi="Calibri" w:cs="Calibri"/>
              </w:rPr>
              <w:t xml:space="preserve">, </w:t>
            </w:r>
            <w:hyperlink w:anchor="Par7690" w:history="1">
              <w:r>
                <w:rPr>
                  <w:rFonts w:ascii="Calibri" w:hAnsi="Calibri" w:cs="Calibri"/>
                  <w:color w:val="0000FF"/>
                </w:rPr>
                <w:t>2</w:t>
              </w:r>
            </w:hyperlink>
            <w:r>
              <w:rPr>
                <w:rFonts w:ascii="Calibri" w:hAnsi="Calibri" w:cs="Calibri"/>
              </w:rPr>
              <w:t xml:space="preserve">, </w:t>
            </w:r>
            <w:hyperlink w:anchor="Par7701" w:history="1">
              <w:r>
                <w:rPr>
                  <w:rFonts w:ascii="Calibri" w:hAnsi="Calibri" w:cs="Calibri"/>
                  <w:color w:val="0000FF"/>
                </w:rPr>
                <w:t>3</w:t>
              </w:r>
            </w:hyperlink>
            <w:r>
              <w:rPr>
                <w:rFonts w:ascii="Calibri" w:hAnsi="Calibri" w:cs="Calibri"/>
              </w:rPr>
              <w:t xml:space="preserve">, </w:t>
            </w:r>
            <w:hyperlink w:anchor="Par7778" w:history="1">
              <w:r>
                <w:rPr>
                  <w:rFonts w:ascii="Calibri" w:hAnsi="Calibri" w:cs="Calibri"/>
                  <w:color w:val="0000FF"/>
                </w:rPr>
                <w:t>10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2.1.10.</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1.10. Поэтапное внедрение Всероссийского физкультурно-спортивного комплекса "Готов к труду и обороне"</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Проведение мероприятий по сдаче населением Сахалинской области нормативов Всероссийского физкультурно-спортивного комплекса "Готов к труду и обороне" (количество человек, принявших участие в сдаче норм ГТО)</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 принявших участие в сдаче норм ГТО (600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23" w:history="1">
              <w:r>
                <w:rPr>
                  <w:rFonts w:ascii="Calibri" w:hAnsi="Calibri" w:cs="Calibri"/>
                  <w:color w:val="0000FF"/>
                </w:rPr>
                <w:t>индикаторы N 5</w:t>
              </w:r>
            </w:hyperlink>
            <w:r>
              <w:rPr>
                <w:rFonts w:ascii="Calibri" w:hAnsi="Calibri" w:cs="Calibri"/>
              </w:rPr>
              <w:t xml:space="preserve">, </w:t>
            </w:r>
            <w:hyperlink w:anchor="Par7734" w:history="1">
              <w:r>
                <w:rPr>
                  <w:rFonts w:ascii="Calibri" w:hAnsi="Calibri" w:cs="Calibri"/>
                  <w:color w:val="0000FF"/>
                </w:rPr>
                <w:t>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2 "Развитие спорта высших достижений и системы подготовки спортивного резерва"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некоммерческие организации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2.1. Организация и проведение спортивных мероприятий, включенных в календарный план официальных физкультурных мероприятий и спортивных мероприятий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и проведение региональных спортивных мероприятий, а также участие спортивных сборных команд Сахалинской области в спортивных мероприятиях (количество проведенных спортивных мероприятий, количество спортивных мероприятий в которых участвовали сборные команды Сахалинской области)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проведенных спортивных мероприятий (190 мероприятий),</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спортивных мероприятий, в которых участвовали сборные команды Сахалинской области (450 мероприятий)</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индикаторы N 8</w:t>
              </w:r>
            </w:hyperlink>
            <w:r>
              <w:rPr>
                <w:rFonts w:ascii="Calibri" w:hAnsi="Calibri" w:cs="Calibri"/>
              </w:rPr>
              <w:t xml:space="preserve">, </w:t>
            </w:r>
            <w:hyperlink w:anchor="Par7756" w:history="1">
              <w:r>
                <w:rPr>
                  <w:rFonts w:ascii="Calibri" w:hAnsi="Calibri" w:cs="Calibri"/>
                  <w:color w:val="0000FF"/>
                </w:rPr>
                <w:t>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2.2. Предоставление субсидий некоммерческим организациям (за исключением государственных (муниципальных) учреждений), осуществляющим развитие игровых видов спорта в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Некоммерческие организации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Оказание поддержки некоммерческим организациям осуществляющим развитие игровых видов спорта (количество организаций получивших государственную поддержку в виде субсидии)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организаций получивших государственную поддержку в виде субсидии (2 организации)</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78" w:history="1">
              <w:r>
                <w:rPr>
                  <w:rFonts w:ascii="Calibri" w:hAnsi="Calibri" w:cs="Calibri"/>
                  <w:color w:val="0000FF"/>
                </w:rPr>
                <w:t>индикатор N 10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2.3. Ежемесячная денежная выплата работникам областных государственных учреждений в области физической культуры и спорта, имеющим почетные спортивные звания Российской Федерации и почетные звания Российской Федерации в области физической культуры и спорта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направленно на реализацию мер социальной поддержки работников государственных учреждений в области физической культуры и спорта, имеющих почетные спортивные звания Российской Федерации, почетные звания и государственные награды Российской Федерации (количество работников государственных учреждений Сахалинской области).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работников государственных учреждений Сахалинской области (6 человек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 N 1</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2.4. Стипендии спортсменам Сахалинской области - членам сборных команд Российской Федерации по видам спорта и их тренерам</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Выплаты стипендий спортсменам Сахалинской области, входящим в состав сборных команд Российской Федерации, а также их тренерам по видам спорта (количество спортсменов и их тренеров, получающих выплату)</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спортсменов и их тренеров, получающих выплату (30 человек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 N 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2.2.5.</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бюджетными </w:t>
            </w:r>
            <w:r>
              <w:rPr>
                <w:rFonts w:ascii="Calibri" w:hAnsi="Calibri" w:cs="Calibri"/>
              </w:rPr>
              <w:lastRenderedPageBreak/>
              <w:t>учреждениями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Выполнение показателей государственного задания, характеризующие объем и качество государственной услуги (процент выполнения государственного задания)</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Процент выполнения государственного задания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45" w:history="1">
              <w:r>
                <w:rPr>
                  <w:rFonts w:ascii="Calibri" w:hAnsi="Calibri" w:cs="Calibri"/>
                  <w:color w:val="0000FF"/>
                </w:rPr>
                <w:t>индикаторы N 7</w:t>
              </w:r>
            </w:hyperlink>
            <w:r>
              <w:rPr>
                <w:rFonts w:ascii="Calibri" w:hAnsi="Calibri" w:cs="Calibri"/>
              </w:rPr>
              <w:t xml:space="preserve">, </w:t>
            </w:r>
            <w:hyperlink w:anchor="Par7756" w:history="1">
              <w:r>
                <w:rPr>
                  <w:rFonts w:ascii="Calibri" w:hAnsi="Calibri" w:cs="Calibri"/>
                  <w:color w:val="0000FF"/>
                </w:rPr>
                <w:t>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2.2.6.</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2.6.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Некоммерческие организации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Оказание поддержки региональным спортивным федерациям на развитие спорта высших достижений (количество проведенных спортивных мероприятий, количество спортивных мероприятий в которых участвовали сборные команды Сахалинской области)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проведенных спортивных мероприятий (190 мероприятий),</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спортивных мероприятий, в которых участвовали сборные команды Сахалинской области (450 мероприятий)</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индикаторы N 8</w:t>
              </w:r>
            </w:hyperlink>
            <w:r>
              <w:rPr>
                <w:rFonts w:ascii="Calibri" w:hAnsi="Calibri" w:cs="Calibri"/>
              </w:rPr>
              <w:t xml:space="preserve">, </w:t>
            </w:r>
            <w:hyperlink w:anchor="Par7767" w:history="1">
              <w:r>
                <w:rPr>
                  <w:rFonts w:ascii="Calibri" w:hAnsi="Calibri" w:cs="Calibri"/>
                  <w:color w:val="0000FF"/>
                </w:rPr>
                <w:t>9</w:t>
              </w:r>
            </w:hyperlink>
            <w:r>
              <w:rPr>
                <w:rFonts w:ascii="Calibri" w:hAnsi="Calibri" w:cs="Calibri"/>
              </w:rPr>
              <w:t xml:space="preserve">, </w:t>
            </w:r>
            <w:hyperlink w:anchor="Par7778" w:history="1">
              <w:r>
                <w:rPr>
                  <w:rFonts w:ascii="Calibri" w:hAnsi="Calibri" w:cs="Calibri"/>
                  <w:color w:val="0000FF"/>
                </w:rPr>
                <w:t>10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2.2.7.</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2.7. Поощрительные выплаты спортсменам и тренерам за достижение высоких спортивных результатов на всероссийских и международных спортивных соревнованиях</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Выплаты единовременных денежных вознаграждений спортсменам, кандидатам в спортивные сборные команды Сахалинской области - победителям и призерам всероссийских и международных соревнований и их тренерам (количество человек получивших выплату)</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 получивших выплату (10 человек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индикаторы N 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3 "Совершенствование отрасли физической культуры и спорта"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3.1. </w:t>
            </w:r>
            <w:r>
              <w:rPr>
                <w:rFonts w:ascii="Calibri" w:hAnsi="Calibri" w:cs="Calibri"/>
              </w:rPr>
              <w:lastRenderedPageBreak/>
              <w:t>Дополнительное профессиональное образование кадров в области физической культуры и спорта, повышение квалификации, переподготовка, участие в семинарах, совещаниях, конференциях специалистов в области физической культуры и спорта (в т.ч. тренеров, спортивных судей)</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Подведомственные </w:t>
            </w:r>
            <w:r>
              <w:rPr>
                <w:rFonts w:ascii="Calibri" w:hAnsi="Calibri" w:cs="Calibri"/>
              </w:rPr>
              <w:lastRenderedPageBreak/>
              <w:t>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Увеличение количества </w:t>
            </w:r>
            <w:r>
              <w:rPr>
                <w:rFonts w:ascii="Calibri" w:hAnsi="Calibri" w:cs="Calibri"/>
              </w:rPr>
              <w:lastRenderedPageBreak/>
              <w:t>специалистов в области физической культуры и спорта с высоким уровнем квалификации и компетенции (количество человек прошедших в год курсы повышения квалификации, переподготовку, принявших участие в семинарах)</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Количество человек </w:t>
            </w:r>
            <w:r>
              <w:rPr>
                <w:rFonts w:ascii="Calibri" w:hAnsi="Calibri" w:cs="Calibri"/>
              </w:rPr>
              <w:lastRenderedPageBreak/>
              <w:t>прошедших в год курсы повышения квалификации, переподготовку, принявших участие в семинарах (50 человек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Приложение N 6, </w:t>
            </w:r>
            <w:hyperlink w:anchor="Par7789" w:history="1">
              <w:r>
                <w:rPr>
                  <w:rFonts w:ascii="Calibri" w:hAnsi="Calibri" w:cs="Calibri"/>
                  <w:color w:val="0000FF"/>
                </w:rPr>
                <w:t>индикатор N 11</w:t>
              </w:r>
            </w:hyperlink>
            <w:r>
              <w:rPr>
                <w:rFonts w:ascii="Calibri" w:hAnsi="Calibri" w:cs="Calibri"/>
              </w:rPr>
              <w:t xml:space="preserve">, </w:t>
            </w:r>
            <w:hyperlink w:anchor="Par7800" w:history="1">
              <w:r>
                <w:rPr>
                  <w:rFonts w:ascii="Calibri" w:hAnsi="Calibri" w:cs="Calibri"/>
                  <w:color w:val="0000FF"/>
                </w:rPr>
                <w:t>12</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2.3.2.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3.2. Научно-методическое сопровождение деятельности отрасли физической культуры и спорта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Обеспечение организаций спортивной направленности научно-методической литературой. Программное и методическое обеспечение спорта высших достижений (количество изданной методической литературы)</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изданной методической литературы (500 экземпляров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45" w:history="1">
              <w:r>
                <w:rPr>
                  <w:rFonts w:ascii="Calibri" w:hAnsi="Calibri" w:cs="Calibri"/>
                  <w:color w:val="0000FF"/>
                </w:rPr>
                <w:t>индикатор N 7</w:t>
              </w:r>
            </w:hyperlink>
            <w:r>
              <w:rPr>
                <w:rFonts w:ascii="Calibri" w:hAnsi="Calibri" w:cs="Calibri"/>
              </w:rPr>
              <w:t xml:space="preserve">, </w:t>
            </w:r>
            <w:hyperlink w:anchor="Par7756" w:history="1">
              <w:r>
                <w:rPr>
                  <w:rFonts w:ascii="Calibri" w:hAnsi="Calibri" w:cs="Calibri"/>
                  <w:color w:val="0000FF"/>
                </w:rPr>
                <w:t>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4 "Развитие инфраструктуры и модернизация объектов в сфере физической культуры и спорта"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ГБУЗ "Сахалинский областной врачебно-физкультурный диспансер",</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4.1. Приобретение спортивно-технологического оборудования, инвентаря и </w:t>
            </w:r>
            <w:r>
              <w:rPr>
                <w:rFonts w:ascii="Calibri" w:hAnsi="Calibri" w:cs="Calibri"/>
              </w:rPr>
              <w:lastRenderedPageBreak/>
              <w:t>спортивной экипировки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Подведомственные учреждения министерства спорта, туризма и </w:t>
            </w:r>
            <w:r>
              <w:rPr>
                <w:rFonts w:ascii="Calibri" w:hAnsi="Calibri" w:cs="Calibri"/>
              </w:rPr>
              <w:lastRenderedPageBreak/>
              <w:t>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Материально-техническое обеспечение учреждений спортивной направленности </w:t>
            </w:r>
            <w:r>
              <w:rPr>
                <w:rFonts w:ascii="Calibri" w:hAnsi="Calibri" w:cs="Calibri"/>
              </w:rPr>
              <w:lastRenderedPageBreak/>
              <w:t>спортивно-технологическим оборудованием и инвентарем, техническими средствами ухода за спортсооружениями, программно-аппаратными комплексами сбора и анализа оперативной спортивной информации, судейско-информационным и иным оборудованием спортивного назначения, парадно-гражданской экипировкой, спортивной экипировкой специального назначения, спортивной экипировкой общего назначения (форменная одежда), необходимых для организации подготовки спортивных сборных команд (Соотношение предусмотренных средств к объему средств, затраченных на приобретение инвентаря и экипировки)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Соотношение предусмотренных средств к объему </w:t>
            </w:r>
            <w:r>
              <w:rPr>
                <w:rFonts w:ascii="Calibri" w:hAnsi="Calibri" w:cs="Calibri"/>
              </w:rPr>
              <w:lastRenderedPageBreak/>
              <w:t>средств затраченных на приобретение инвентаря и экипировки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Приложение N 6, </w:t>
            </w:r>
            <w:hyperlink w:anchor="Par7745" w:history="1">
              <w:r>
                <w:rPr>
                  <w:rFonts w:ascii="Calibri" w:hAnsi="Calibri" w:cs="Calibri"/>
                  <w:color w:val="0000FF"/>
                </w:rPr>
                <w:t>индикатор N 7</w:t>
              </w:r>
            </w:hyperlink>
            <w:r>
              <w:rPr>
                <w:rFonts w:ascii="Calibri" w:hAnsi="Calibri" w:cs="Calibri"/>
              </w:rPr>
              <w:t xml:space="preserve">, </w:t>
            </w:r>
            <w:hyperlink w:anchor="Par7756" w:history="1">
              <w:r>
                <w:rPr>
                  <w:rFonts w:ascii="Calibri" w:hAnsi="Calibri" w:cs="Calibri"/>
                  <w:color w:val="0000FF"/>
                </w:rPr>
                <w:t>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4.2. Приобретение спортивно-технологического оборудования, инвентаря и экипировки для спортивных организаций, осуществляющих подготовку спортивного резерва для сборных команд Российской </w:t>
            </w:r>
            <w:r>
              <w:rPr>
                <w:rFonts w:ascii="Calibri" w:hAnsi="Calibri" w:cs="Calibri"/>
              </w:rPr>
              <w:lastRenderedPageBreak/>
              <w:t>Федерации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Материально-техническое обеспечение организаций, осуществляющих подготовку спортивного резерва для сборных команд Российской Федерации, спортивно-технологическим </w:t>
            </w:r>
            <w:r>
              <w:rPr>
                <w:rFonts w:ascii="Calibri" w:hAnsi="Calibri" w:cs="Calibri"/>
              </w:rPr>
              <w:lastRenderedPageBreak/>
              <w:t>оборудованием и инвентарем, техническими средствами ухода за спортсооружениями, программно-аппаратными комплексами сбора и анализа оперативной спортивной информации, судейско-информационным и иным оборудованием спортивного назначения, парадно-гражданской экипировкой, спортивной экипировкой специального назначения, спортивной экипировкой общего назначения (форменная одежда), необходимых для организации подготовки спортивных сборных команд (Соотношение предусмотренных средств к объему средств, затраченных на приобретение инвентаря и экипировки)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Соотношение предусмотренных средств к объему средств затраченных на приобретение инвентаря и экипировки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 N 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4.3. Приобретение транспорта и специализированной техники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Укрепление материально-технической базы учреждений спортивной направленности.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Приобретение специализированной и современной техники в целях качественной и безопасной </w:t>
            </w:r>
            <w:r>
              <w:rPr>
                <w:rFonts w:ascii="Calibri" w:hAnsi="Calibri" w:cs="Calibri"/>
              </w:rPr>
              <w:lastRenderedPageBreak/>
              <w:t>подготовки для проведения учебно-тренировочного процесса (Соотношение предусмотренных средств к объему средств, затраченных на приобретение транспорта и спецтехники)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Соотношение предусмотренных средств к объему средств затраченных на приобретение транспорта и спецтехники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45" w:history="1">
              <w:r>
                <w:rPr>
                  <w:rFonts w:ascii="Calibri" w:hAnsi="Calibri" w:cs="Calibri"/>
                  <w:color w:val="0000FF"/>
                </w:rPr>
                <w:t>индикатор N 7</w:t>
              </w:r>
            </w:hyperlink>
            <w:r>
              <w:rPr>
                <w:rFonts w:ascii="Calibri" w:hAnsi="Calibri" w:cs="Calibri"/>
              </w:rPr>
              <w:t xml:space="preserve">, </w:t>
            </w:r>
            <w:hyperlink w:anchor="Par7756" w:history="1">
              <w:r>
                <w:rPr>
                  <w:rFonts w:ascii="Calibri" w:hAnsi="Calibri" w:cs="Calibri"/>
                  <w:color w:val="0000FF"/>
                </w:rPr>
                <w:t>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4.4. Текущий и капитальный ремонт учреждений дополнительного образования</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Подведомственные учреждения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 Капитальный ремонт спортивных объектов (сооружений),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22" w:history="1">
              <w:r>
                <w:rPr>
                  <w:rFonts w:ascii="Calibri" w:hAnsi="Calibri" w:cs="Calibri"/>
                  <w:color w:val="0000FF"/>
                </w:rPr>
                <w:t>индикатор N 14</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2.4.5.</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4.5. Приобретение для ГБУЗ "Сахалинский областной врачебно-физкультурный диспансер" медицинской аппаратуры, оборудования для обследования, лечения спортсменов и компьютеров для отделения спортивной медицины</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ГБУЗ "Сахалинский областной врачебно-физкультурный диспансер"</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Приобретение медицинского оборудования, необходимого для обеспечения спортсменов соответствующим медицинским сопровождением (Соотношение предусмотренных средств к объему средств, затраченных на приобретение оборудования)</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Соотношение предусмотренных средств к объему средств затраченных на приобретение оборудования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индикаторы N 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2.4.6.</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4.6. Разработка проектной документации, выполнение работ по капитальному ремонту помещений ГБУЗ "Сахалинский областной врачебно-физкультурный диспансер" для </w:t>
            </w:r>
            <w:r>
              <w:rPr>
                <w:rFonts w:ascii="Calibri" w:hAnsi="Calibri" w:cs="Calibri"/>
              </w:rPr>
              <w:lastRenderedPageBreak/>
              <w:t>установки компьютерного томографа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ГБУЗ "Сахалинский областной врачебно-физкультурный диспансер"</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Подготовка помещения для установки приобретенного медицинского оборудования, необходимого для обеспечения спортсменов соответствующим медицинским </w:t>
            </w:r>
            <w:r>
              <w:rPr>
                <w:rFonts w:ascii="Calibri" w:hAnsi="Calibri" w:cs="Calibri"/>
              </w:rPr>
              <w:lastRenderedPageBreak/>
              <w:t>сопровождением (Соотношение предусмотренных средств к объему средств, затраченных на подготовку помещения)</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Соотношение предусмотренных средств к объему средств затраченных на подготовку помещения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56" w:history="1">
              <w:r>
                <w:rPr>
                  <w:rFonts w:ascii="Calibri" w:hAnsi="Calibri" w:cs="Calibri"/>
                  <w:color w:val="0000FF"/>
                </w:rPr>
                <w:t>индикаторы N 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2.4.7.</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4.7. Организация физкультурно-оздоровительной работы по месту жительства граждан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в муниципалитетах физкультурно-оздоровительной работы по месту жительства жителей Сахалинской области (количество жителей Сахалинской области, привлеченных к систематическим занятиям спортом по месту жительства)</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жителей сахалинской области, привлеченных к систематическим занятиям спортом по месту жительства (10000 чел.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 N 1</w:t>
              </w:r>
            </w:hyperlink>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5 "Строительство, реконструкция, капитальный ремонт спортивных объектов и сооружений"</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строительства Сахалинской области, подведомственные учреждения министерства спорта, туризма и молодежной политики Сахалинской области, ОБУ "Управление капитального строительства Правительства Сахалинской области", муниципальные образования Сахалинской области</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 Строительство спортивных объектов (сооружений), единиц.</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11" w:history="1">
              <w:r>
                <w:rPr>
                  <w:rFonts w:ascii="Calibri" w:hAnsi="Calibri" w:cs="Calibri"/>
                  <w:color w:val="0000FF"/>
                </w:rPr>
                <w:t>индикаторы N 13</w:t>
              </w:r>
            </w:hyperlink>
            <w:r>
              <w:rPr>
                <w:rFonts w:ascii="Calibri" w:hAnsi="Calibri" w:cs="Calibri"/>
              </w:rPr>
              <w:t xml:space="preserve">, </w:t>
            </w:r>
            <w:hyperlink w:anchor="Par7822" w:history="1">
              <w:r>
                <w:rPr>
                  <w:rFonts w:ascii="Calibri" w:hAnsi="Calibri" w:cs="Calibri"/>
                  <w:color w:val="0000FF"/>
                </w:rPr>
                <w:t>14</w:t>
              </w:r>
            </w:hyperlink>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 Реконструкция спортивных объектов (сооружений), единиц</w:t>
            </w:r>
          </w:p>
        </w:tc>
        <w:tc>
          <w:tcPr>
            <w:tcW w:w="2324"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 Капитальный ремонт спортивных объектов (сооружений), единиц</w:t>
            </w: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Основное мероприятие 6 "Субсидия муниципальным </w:t>
            </w:r>
            <w:r>
              <w:rPr>
                <w:rFonts w:ascii="Calibri" w:hAnsi="Calibri" w:cs="Calibri"/>
              </w:rPr>
              <w:lastRenderedPageBreak/>
              <w:t>образованиям Сахалинской области на развитие физической культуры, спорта и молодежной политики"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2.6.1.</w:t>
            </w:r>
          </w:p>
        </w:tc>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6.1. Софинансирование капитальных вложений в объекты капитального строительства муниципальной 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 Строительство спортивных объектов (сооружений), единиц.</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22" w:history="1">
              <w:r>
                <w:rPr>
                  <w:rFonts w:ascii="Calibri" w:hAnsi="Calibri" w:cs="Calibri"/>
                  <w:color w:val="0000FF"/>
                </w:rPr>
                <w:t>индикаторы N 14</w:t>
              </w:r>
            </w:hyperlink>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 Реконструкция спортивных объектов (сооружений), единиц</w:t>
            </w: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6.2.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 Капитальный ремонт спортивных объектов (сооружений),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22" w:history="1">
              <w:r>
                <w:rPr>
                  <w:rFonts w:ascii="Calibri" w:hAnsi="Calibri" w:cs="Calibri"/>
                  <w:color w:val="0000FF"/>
                </w:rPr>
                <w:t>индикаторы N 14</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2.6.3.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6.3. Организация физкультурно-оздоровительной работы по месту жительства граждан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в муниципалитетах физкультурно-оздоровительной работы по месту жительства жителей Сахалинской области (количество жителей Сахалинской области, привлеченных к систематическим занятиям спортом по месту жительства)</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жителей сахалинской области, привлеченных к систематическим занятиям спортом по месту жительства (10000 чел.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679" w:history="1">
              <w:r>
                <w:rPr>
                  <w:rFonts w:ascii="Calibri" w:hAnsi="Calibri" w:cs="Calibri"/>
                  <w:color w:val="0000FF"/>
                </w:rPr>
                <w:t>индикаторы N 1</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6.4.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Материально-техническое обеспечение муниципальных учреждений спортивной направленности спортивно-технологическим оборудованием и инвентарем, техническими средствами ухода за спортсооружениями, программно-аппаратными комплексами сбора и анализа оперативной спортивной информации, судейско-информационным и иным оборудованием спортивного назначения, парадно-гражданской экипировкой, спортивной экипировкой специального назначения, спортивной экипировкой общего </w:t>
            </w:r>
            <w:r>
              <w:rPr>
                <w:rFonts w:ascii="Calibri" w:hAnsi="Calibri" w:cs="Calibri"/>
              </w:rPr>
              <w:lastRenderedPageBreak/>
              <w:t>назначения (форменная одежда), необходимых для организации подготовки спортивных сборных команд (Соотношение предусмотренных средств к объему средств затраченных на приобретение инвентаря и экипировки)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Соотношение предусмотренных средств к объему средств затраченных на приобретение инвентаря и экипировки (100%)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745" w:history="1">
              <w:r>
                <w:rPr>
                  <w:rFonts w:ascii="Calibri" w:hAnsi="Calibri" w:cs="Calibri"/>
                  <w:color w:val="0000FF"/>
                </w:rPr>
                <w:t>индикаторы N 7</w:t>
              </w:r>
            </w:hyperlink>
            <w:r>
              <w:rPr>
                <w:rFonts w:ascii="Calibri" w:hAnsi="Calibri" w:cs="Calibri"/>
              </w:rPr>
              <w:t xml:space="preserve">, </w:t>
            </w:r>
            <w:hyperlink w:anchor="Par7756" w:history="1">
              <w:r>
                <w:rPr>
                  <w:rFonts w:ascii="Calibri" w:hAnsi="Calibri" w:cs="Calibri"/>
                  <w:color w:val="0000FF"/>
                </w:rPr>
                <w:t>8</w:t>
              </w:r>
            </w:hyperlink>
            <w:r>
              <w:rPr>
                <w:rFonts w:ascii="Calibri" w:hAnsi="Calibri" w:cs="Calibri"/>
              </w:rPr>
              <w:t xml:space="preserve">, </w:t>
            </w:r>
            <w:hyperlink w:anchor="Par7767" w:history="1">
              <w:r>
                <w:rPr>
                  <w:rFonts w:ascii="Calibri" w:hAnsi="Calibri" w:cs="Calibri"/>
                  <w:color w:val="0000FF"/>
                </w:rPr>
                <w:t>9</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1" w:name="Par2299"/>
            <w:bookmarkEnd w:id="81"/>
            <w:r>
              <w:rPr>
                <w:rFonts w:ascii="Calibri" w:hAnsi="Calibri" w:cs="Calibri"/>
              </w:rPr>
              <w:lastRenderedPageBreak/>
              <w:t>3.</w:t>
            </w:r>
          </w:p>
        </w:tc>
        <w:tc>
          <w:tcPr>
            <w:tcW w:w="1564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"Создание эффективного туристского продукта и развитие объектов туристской инфраструктуры"</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 агентство по развитию Курильских островов и инвестиционных программ Сахалинской области, ГБУЗ "Южно-Курильская центральная районная больница" ОБУ "Природный парк "Остров Монерон", 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обустроенных объектов, туристских зон;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 "Благоустройство территорий исторических памятников в муниципальных образованиях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обустроенных объектов историко-культурного туризма;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1.2. "Оборудование экологических </w:t>
            </w:r>
            <w:r>
              <w:rPr>
                <w:rFonts w:ascii="Calibri" w:hAnsi="Calibri" w:cs="Calibri"/>
              </w:rPr>
              <w:lastRenderedPageBreak/>
              <w:t>троп на территориях муниципальных образований Сахалинской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Министерство спорта, туризма и молодежной </w:t>
            </w:r>
            <w:r>
              <w:rPr>
                <w:rFonts w:ascii="Calibri" w:hAnsi="Calibri" w:cs="Calibri"/>
              </w:rPr>
              <w:lastRenderedPageBreak/>
              <w:t>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Количество обустроенных объектов экологического </w:t>
            </w:r>
            <w:r>
              <w:rPr>
                <w:rFonts w:ascii="Calibri" w:hAnsi="Calibri" w:cs="Calibri"/>
              </w:rPr>
              <w:lastRenderedPageBreak/>
              <w:t>туризма;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3.1.3.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"Обустройство экологических троп и маршрутов на территории природного парка "Остров Монерон"</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ОБУ "Природный парк "Остров Монерон"</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обустроенных объектов экологического туризма;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1.4. "Благоустройство в ГБУЗ "Южно-Курильская центральная районная больница" терапевтическое отделение N 2 (водолечебница п. Горячий Пляж), в том числе исследование химического состава источников, ремонт ванночек, ремонт бассейна, благоустройство территории"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ГБУЗ "Южно-Курильская центральная районная больница"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проведенных работ по благоустройству территории;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"Создание условий для массового отдыха жителей муниципальных образований и организация обустройства мест массового отдыха населения"</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обустроенных территорий туристского использования;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1.6. "Разработка технико-экономического обоснования создания туристской зоны "Место Силы Весточка"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разработанных документов по обоснованию проекта;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 N 15</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3.1.7.</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1.7. "Развитие </w:t>
            </w:r>
            <w:r>
              <w:rPr>
                <w:rFonts w:ascii="Calibri" w:hAnsi="Calibri" w:cs="Calibri"/>
              </w:rPr>
              <w:lastRenderedPageBreak/>
              <w:t>рекреационных территорий Курильских островов"</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Агентство по развитию </w:t>
            </w:r>
            <w:r>
              <w:rPr>
                <w:rFonts w:ascii="Calibri" w:hAnsi="Calibri" w:cs="Calibri"/>
              </w:rPr>
              <w:lastRenderedPageBreak/>
              <w:t>Курильских островов и инвестиционных программ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2017</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Количество обустроенных </w:t>
            </w:r>
            <w:r>
              <w:rPr>
                <w:rFonts w:ascii="Calibri" w:hAnsi="Calibri" w:cs="Calibri"/>
              </w:rPr>
              <w:lastRenderedPageBreak/>
              <w:t>территорий туристского использования;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3.1.8.</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1.8. "Строительство объекта: "Туристская зона "Место Силы Весточка", в т.ч. разработка проектной документации, инженерные изыскания"</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построенных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3.1.9.</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1.9. "Строительство объекта: "Туристическая зона "Дагинская" в пос. Горячие Ключи", в т.ч. разработка проектной документации, инженерные изыскания"</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построенных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57" w:history="1">
              <w:r>
                <w:rPr>
                  <w:rFonts w:ascii="Calibri" w:hAnsi="Calibri" w:cs="Calibri"/>
                  <w:color w:val="0000FF"/>
                </w:rPr>
                <w:t>17</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3.1.10.</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1.10. "Строительство объекта: "Спортивно-туристский яхтенный комплекс", Холмск"</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построенных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1.11. "Строительство объекта: "Этнографический музей под открытым небом" на территории родового хозяйства "Ларга" в Поронайске"</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построенных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1.12. "Строительство объекта "Этнографический музей под открытым небом" в с. </w:t>
            </w:r>
            <w:r>
              <w:rPr>
                <w:rFonts w:ascii="Calibri" w:hAnsi="Calibri" w:cs="Calibri"/>
              </w:rPr>
              <w:lastRenderedPageBreak/>
              <w:t>Некрасовка"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Муниципальные образования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построенных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2 "Повышение качества и доступности региональных туристских услуг"</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 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Повышения уровня сервиса предприятий туриндустрии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внедрение современных стандартов туристских услуг</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57" w:history="1">
              <w:r>
                <w:rPr>
                  <w:rFonts w:ascii="Calibri" w:hAnsi="Calibri" w:cs="Calibri"/>
                  <w:color w:val="0000FF"/>
                </w:rPr>
                <w:t>17</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2.1. "Внедрение современных стандартов качества туристских услуг и повышение уровня специалистов туристской индустрии"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специалистов, прошедших обучение;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2.2. Внедрение системы туристской навигации и инновационных технологий в сфере туризма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внедренных технологий (систем, объектов);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2.3. Субсидии субъектам туристской деятельности на возмещение затрат, связанных с оказанием услуг в сфере социального туризма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государственной поддержки из областного бюджета; тыс. руб.</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не менее 700,0 тыс. рублей ежегодно</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46" w:history="1">
              <w:r>
                <w:rPr>
                  <w:rFonts w:ascii="Calibri" w:hAnsi="Calibri" w:cs="Calibri"/>
                  <w:color w:val="0000FF"/>
                </w:rPr>
                <w:t>индикаторы N 16</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2.4. Субсидии автономным учреждениям на финансовое обеспечение государственного задания на оказание государственных услуг (выполнение работ)</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посетителей туристской зоны; человек</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 менее 180 посетителей в год</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57" w:history="1">
              <w:r>
                <w:rPr>
                  <w:rFonts w:ascii="Calibri" w:hAnsi="Calibri" w:cs="Calibri"/>
                  <w:color w:val="0000FF"/>
                </w:rPr>
                <w:t>17</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Основное мероприятие 3 "Продвижение туристского </w:t>
            </w:r>
            <w:r>
              <w:rPr>
                <w:rFonts w:ascii="Calibri" w:hAnsi="Calibri" w:cs="Calibri"/>
              </w:rPr>
              <w:lastRenderedPageBreak/>
              <w:t>продукта Сахалинской области на российском и международном туристских рынках"</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Министерство спорта, туризма и молодежной </w:t>
            </w:r>
            <w:r>
              <w:rPr>
                <w:rFonts w:ascii="Calibri" w:hAnsi="Calibri" w:cs="Calibri"/>
              </w:rPr>
              <w:lastRenderedPageBreak/>
              <w:t>политики Сахалинской области, 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Популяризация туристского потенциала Сахалинской </w:t>
            </w:r>
            <w:r>
              <w:rPr>
                <w:rFonts w:ascii="Calibri" w:hAnsi="Calibri" w:cs="Calibri"/>
              </w:rPr>
              <w:lastRenderedPageBreak/>
              <w:t>области через современные формы продвижения</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повышение узнаваемости </w:t>
            </w:r>
            <w:r>
              <w:rPr>
                <w:rFonts w:ascii="Calibri" w:hAnsi="Calibri" w:cs="Calibri"/>
              </w:rPr>
              <w:lastRenderedPageBreak/>
              <w:t>сахалинского турпродукта</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r>
              <w:rPr>
                <w:rFonts w:ascii="Calibri" w:hAnsi="Calibri" w:cs="Calibri"/>
              </w:rPr>
              <w:t xml:space="preserve">, </w:t>
            </w:r>
            <w:hyperlink w:anchor="Par7857" w:history="1">
              <w:r>
                <w:rPr>
                  <w:rFonts w:ascii="Calibri" w:hAnsi="Calibri" w:cs="Calibri"/>
                  <w:color w:val="0000FF"/>
                </w:rPr>
                <w:t>17</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3.3.1.</w:t>
            </w:r>
          </w:p>
        </w:tc>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3.1. Участие Сахалинской области в российских и зарубежных выставках, презентациях, форумах и организация событийных туристских мероприятий на территории области</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Число посетителей экспозиции Сахалинской области</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46" w:history="1">
              <w:r>
                <w:rPr>
                  <w:rFonts w:ascii="Calibri" w:hAnsi="Calibri" w:cs="Calibri"/>
                  <w:color w:val="0000FF"/>
                </w:rPr>
                <w:t>16</w:t>
              </w:r>
            </w:hyperlink>
            <w:r>
              <w:rPr>
                <w:rFonts w:ascii="Calibri" w:hAnsi="Calibri" w:cs="Calibri"/>
              </w:rPr>
              <w:t xml:space="preserve">, </w:t>
            </w:r>
            <w:hyperlink w:anchor="Par7857" w:history="1">
              <w:r>
                <w:rPr>
                  <w:rFonts w:ascii="Calibri" w:hAnsi="Calibri" w:cs="Calibri"/>
                  <w:color w:val="0000FF"/>
                </w:rPr>
                <w:t>17</w:t>
              </w:r>
            </w:hyperlink>
            <w:r>
              <w:rPr>
                <w:rFonts w:ascii="Calibri" w:hAnsi="Calibri" w:cs="Calibri"/>
              </w:rPr>
              <w:t xml:space="preserve">, </w:t>
            </w:r>
            <w:hyperlink w:anchor="Par7868" w:history="1">
              <w:r>
                <w:rPr>
                  <w:rFonts w:ascii="Calibri" w:hAnsi="Calibri" w:cs="Calibri"/>
                  <w:color w:val="0000FF"/>
                </w:rPr>
                <w:t>18</w:t>
              </w:r>
            </w:hyperlink>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Число участников туристских мероприятий на территории области; тысяч человек</w:t>
            </w: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3.2. "Рекламно-информационное обеспечение продвижения туристского продукта"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ОАУ "СТК "Горный воздух"</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Тираж рекламно-информационной продукции; тысяч экземпляров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индикаторы N 15</w:t>
              </w:r>
            </w:hyperlink>
            <w:r>
              <w:rPr>
                <w:rFonts w:ascii="Calibri" w:hAnsi="Calibri" w:cs="Calibri"/>
              </w:rPr>
              <w:t xml:space="preserve">, </w:t>
            </w:r>
            <w:hyperlink w:anchor="Par7857" w:history="1">
              <w:r>
                <w:rPr>
                  <w:rFonts w:ascii="Calibri" w:hAnsi="Calibri" w:cs="Calibri"/>
                  <w:color w:val="0000FF"/>
                </w:rPr>
                <w:t>17</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3.3. Разработка концепции развития туризма в Сахалинской области на период до 2025 года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разработанных документов долгосрочного планирования; единиц</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35" w:history="1">
              <w:r>
                <w:rPr>
                  <w:rFonts w:ascii="Calibri" w:hAnsi="Calibri" w:cs="Calibri"/>
                  <w:color w:val="0000FF"/>
                </w:rPr>
                <w:t>индикатор N 15</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2" w:name="Par2479"/>
            <w:bookmarkEnd w:id="82"/>
            <w:r>
              <w:rPr>
                <w:rFonts w:ascii="Calibri" w:hAnsi="Calibri" w:cs="Calibri"/>
              </w:rPr>
              <w:t>4.</w:t>
            </w:r>
          </w:p>
        </w:tc>
        <w:tc>
          <w:tcPr>
            <w:tcW w:w="1564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"Государственная поддержка в сфере молодежной политики"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Министерство образования Сахалинской области, министерство социальной защиты Сахалинской области, министерство культуры Сахалинской области, подведомственное учреждение министерства спорта, туризма и </w:t>
            </w:r>
            <w:r>
              <w:rPr>
                <w:rFonts w:ascii="Calibri" w:hAnsi="Calibri" w:cs="Calibri"/>
              </w:rPr>
              <w:lastRenderedPageBreak/>
              <w:t>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81" w:history="1">
              <w:r>
                <w:rPr>
                  <w:rFonts w:ascii="Calibri" w:hAnsi="Calibri" w:cs="Calibri"/>
                  <w:color w:val="0000FF"/>
                </w:rPr>
                <w:t>индикаторы N 19</w:t>
              </w:r>
            </w:hyperlink>
            <w:r>
              <w:rPr>
                <w:rFonts w:ascii="Calibri" w:hAnsi="Calibri" w:cs="Calibri"/>
              </w:rPr>
              <w:t xml:space="preserve">, </w:t>
            </w:r>
            <w:hyperlink w:anchor="Par7892" w:history="1">
              <w:r>
                <w:rPr>
                  <w:rFonts w:ascii="Calibri" w:hAnsi="Calibri" w:cs="Calibri"/>
                  <w:color w:val="0000FF"/>
                </w:rPr>
                <w:t>20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4.1.1.</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 "Поддержка талантливой молодежи"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образования Сахалинской области, министерство культуры Сахалинской области, подведомственное учреждение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Проведение мероприятий по поддержке талантливой молодежи - форумов, ярмарок-выставок, конкурсов, фестивалей, организация международных обменов, участие в мероприятиях за пределами региона</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81" w:history="1">
              <w:r>
                <w:rPr>
                  <w:rFonts w:ascii="Calibri" w:hAnsi="Calibri" w:cs="Calibri"/>
                  <w:color w:val="0000FF"/>
                </w:rPr>
                <w:t>индикаторы N 19</w:t>
              </w:r>
            </w:hyperlink>
            <w:r>
              <w:rPr>
                <w:rFonts w:ascii="Calibri" w:hAnsi="Calibri" w:cs="Calibri"/>
              </w:rPr>
              <w:t xml:space="preserve">, </w:t>
            </w:r>
            <w:hyperlink w:anchor="Par7892" w:history="1">
              <w:r>
                <w:rPr>
                  <w:rFonts w:ascii="Calibri" w:hAnsi="Calibri" w:cs="Calibri"/>
                  <w:color w:val="0000FF"/>
                </w:rPr>
                <w:t>20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 "Поддержка студенческой и учащейся молодежи"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Подведомственное учреждение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Проведение областного студенческого марафона, участие делегации Сахалинской области во Всероссийском молодежном форуме "Селигер", участие во всероссийских и межрегиональных мероприятиях</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92" w:history="1">
              <w:r>
                <w:rPr>
                  <w:rFonts w:ascii="Calibri" w:hAnsi="Calibri" w:cs="Calibri"/>
                  <w:color w:val="0000FF"/>
                </w:rPr>
                <w:t>индикатор N 20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"Профилактика асоциальных проявлений в молодежной среде, поддержка молодежи, оказавшейся в трудной жизненной ситуации"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социальной защиты Сахалинской области, министерство образования Сахалинской области, подведомственное учреждение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конкурсов, акций, празднование памятных дат, организация турниров, семинаров, в том числе "Шаг навстречу", "Спорт против подворотни", "Трудовой десант"</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92" w:history="1">
              <w:r>
                <w:rPr>
                  <w:rFonts w:ascii="Calibri" w:hAnsi="Calibri" w:cs="Calibri"/>
                  <w:color w:val="0000FF"/>
                </w:rPr>
                <w:t>индикатор N 20</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Основное мероприятие 2 </w:t>
            </w:r>
            <w:r>
              <w:rPr>
                <w:rFonts w:ascii="Calibri" w:hAnsi="Calibri" w:cs="Calibri"/>
              </w:rPr>
              <w:lastRenderedPageBreak/>
              <w:t>"Поддержка и обеспечение эффективного взаимодействия с молодежными общественными объединениями"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Министерство спорта, </w:t>
            </w:r>
            <w:r>
              <w:rPr>
                <w:rFonts w:ascii="Calibri" w:hAnsi="Calibri" w:cs="Calibri"/>
              </w:rPr>
              <w:lastRenderedPageBreak/>
              <w:t>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Предоставление субсидий </w:t>
            </w:r>
            <w:r>
              <w:rPr>
                <w:rFonts w:ascii="Calibri" w:hAnsi="Calibri" w:cs="Calibri"/>
              </w:rPr>
              <w:lastRenderedPageBreak/>
              <w:t>некоммерческим организациям на реализацию проектов в сфере молодежной политики (количество субсидий)</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36</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903" w:history="1">
              <w:r>
                <w:rPr>
                  <w:rFonts w:ascii="Calibri" w:hAnsi="Calibri" w:cs="Calibri"/>
                  <w:color w:val="0000FF"/>
                </w:rPr>
                <w:t>индикатор N 21</w:t>
              </w:r>
            </w:hyperlink>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4.3.</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3 "Поддержка добровольческих инициатив"</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Подведомственное учреждение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и проведение добровольческих акций, конкурса "Доброволец года", участие молодежи в добровольческих мероприятиях за пределами области</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81" w:history="1">
              <w:r>
                <w:rPr>
                  <w:rFonts w:ascii="Calibri" w:hAnsi="Calibri" w:cs="Calibri"/>
                  <w:color w:val="0000FF"/>
                </w:rPr>
                <w:t>индикатор N 19</w:t>
              </w:r>
            </w:hyperlink>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4 "Совершенствование системы патриотического воспитания и допризывной подготовки молодежи"</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министерство образования Сахалинской области, министерство социальной защиты Сахалинской области, департамент информационной политики аппарата Губернатора и Правительства Сахалинской области, государственное бюджетное учреждение министерства культуры Сахалинской области</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Проведение фестивалей, соревнований, акций, конкурсов, региональных этапов, молодежной экспедиции, слета поисковых отрядов</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892" w:history="1">
              <w:r>
                <w:rPr>
                  <w:rFonts w:ascii="Calibri" w:hAnsi="Calibri" w:cs="Calibri"/>
                  <w:color w:val="0000FF"/>
                </w:rPr>
                <w:t>индикаторы N 20</w:t>
              </w:r>
            </w:hyperlink>
            <w:r>
              <w:rPr>
                <w:rFonts w:ascii="Calibri" w:hAnsi="Calibri" w:cs="Calibri"/>
              </w:rPr>
              <w:t xml:space="preserve">, </w:t>
            </w:r>
            <w:hyperlink w:anchor="Par7925" w:history="1">
              <w:r>
                <w:rPr>
                  <w:rFonts w:ascii="Calibri" w:hAnsi="Calibri" w:cs="Calibri"/>
                  <w:color w:val="0000FF"/>
                </w:rPr>
                <w:t>23</w:t>
              </w:r>
            </w:hyperlink>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работы молодежных и военно-патриотических лагерей</w:t>
            </w:r>
          </w:p>
        </w:tc>
        <w:tc>
          <w:tcPr>
            <w:tcW w:w="2324"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Производство и размещение тематических программ в эфире телевещания</w:t>
            </w:r>
          </w:p>
        </w:tc>
        <w:tc>
          <w:tcPr>
            <w:tcW w:w="2324"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Издание сборника "Опыт библиотек Сахалинской области в патриотическом воспитании подрастающего поколения"</w:t>
            </w:r>
          </w:p>
        </w:tc>
        <w:tc>
          <w:tcPr>
            <w:tcW w:w="2324" w:type="dxa"/>
            <w:tcBorders>
              <w:left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Укрепление материально-технической базы учреждений, задействованных в патриотическом воспитании (количество комплектов оборудования)</w:t>
            </w: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w:t>
            </w:r>
          </w:p>
        </w:tc>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5 "Информационное обеспечение государственной молодежной политики"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Подведомственное учреждение министерства спорта, туризма и молодежной политики Сахалинской области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Освещение мероприятий в сфере государственной молодежной политики, подготовка пресс-релизов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Обеспечение постоянного участия журналистов на мероприятиях, проводимых в сфере молодежной политики</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Приложение N 6, </w:t>
            </w:r>
            <w:hyperlink w:anchor="Par7914" w:history="1">
              <w:r>
                <w:rPr>
                  <w:rFonts w:ascii="Calibri" w:hAnsi="Calibri" w:cs="Calibri"/>
                  <w:color w:val="0000FF"/>
                </w:rPr>
                <w:t>индикатор N 22</w:t>
              </w:r>
            </w:hyperlink>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83" w:name="Par2558"/>
      <w:bookmarkEnd w:id="83"/>
      <w:r>
        <w:rPr>
          <w:rFonts w:ascii="Calibri" w:hAnsi="Calibri" w:cs="Calibri"/>
        </w:rPr>
        <w:t>Приложение N 2</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ИНФОРМАЦИЯ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ОБЪЕКТАМ (МЕРОПРИЯТИЯМ) КАПИТАЛЬНЫХ ВЛОЖЕНИЙ</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255"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0"/>
        <w:gridCol w:w="3458"/>
        <w:gridCol w:w="794"/>
        <w:gridCol w:w="1304"/>
        <w:gridCol w:w="1247"/>
        <w:gridCol w:w="1984"/>
        <w:gridCol w:w="1928"/>
        <w:gridCol w:w="826"/>
        <w:gridCol w:w="1417"/>
        <w:gridCol w:w="993"/>
        <w:gridCol w:w="1304"/>
        <w:gridCol w:w="1077"/>
        <w:gridCol w:w="964"/>
        <w:gridCol w:w="1531"/>
      </w:tblGrid>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объекта (мероприятия)</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ГРБС</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Форма собственности</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Срок строительства/срок ввода в эксплуатацию</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Мощность</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Наличие проектно-сметной документации, заключения главгосэкспертизы</w:t>
            </w:r>
          </w:p>
        </w:tc>
        <w:tc>
          <w:tcPr>
            <w:tcW w:w="8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Период реализации, годы</w:t>
            </w:r>
          </w:p>
        </w:tc>
        <w:tc>
          <w:tcPr>
            <w:tcW w:w="575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Объем финансирования, тыс. рублей</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Непосредственный результат</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областной бюджет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местный бюджет</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привлеченные средства</w:t>
            </w: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15"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Итого по государственной программе "Развитие физической культуры, спорта, туризма и повышение эффективности молодежной политики в Сахалинской области на 2014 - 2020 годы"</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11969375,8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11785816,0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149736,6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1710474,4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1614327,6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63823,7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1409805,0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1391617,0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18188,0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2194747,3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2177240,0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17507,3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2352308,4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2339911,4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12397,0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1222465,7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1212136,0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9829,7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1262413,1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1251699,0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10214,1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1817161,8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1798885,0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17776,8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15"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Итого по главному распорядителю бюджетных средств (ГРБС 1)</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 (039)</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3168589,8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3130825,1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36264,7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411203,0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398277,7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12925,3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171140,1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171130,0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604186,1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598963,1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5223,0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349216,0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346136,3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3079,7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350724,3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347254,0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2970,3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475340,4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470457,0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4383,4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806779,9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798607,0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7672,9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15"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Итого по главному распорядителю бюджетных средств (ГРБС 2)</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строительства Сахалинской области (014)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8800786,0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8654990,9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113471,9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1299271,4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1216049,9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50898,4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1238664,9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1220487,0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18177,9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1590561,2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1578276,9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12284,3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2003092,4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1993775,1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9317,3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871741,4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864882,0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6859,4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787072,7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781242,0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5830,7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1010381,9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1000278,0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10103,9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882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4" w:name="Par2782"/>
            <w:bookmarkEnd w:id="84"/>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10715"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11766875,8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11584816,0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149736,6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1697474,4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1601327,6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63823,7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1403305,0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1385117,0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18188,0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2161497,3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2143990,0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17507,3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2311058,4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2298661,4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12397,0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1190465,7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1180636,0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9829,7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1225413,1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1215199,0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10214,1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1777661,8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1759885,0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17776,8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10715"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0715"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outlineLvl w:val="3"/>
              <w:rPr>
                <w:rFonts w:ascii="Calibri" w:hAnsi="Calibri" w:cs="Calibri"/>
              </w:rPr>
            </w:pPr>
            <w:bookmarkStart w:id="85" w:name="Par2899"/>
            <w:bookmarkEnd w:id="85"/>
            <w:r>
              <w:rPr>
                <w:rFonts w:ascii="Calibri" w:hAnsi="Calibri" w:cs="Calibri"/>
              </w:rPr>
              <w:t>1.</w:t>
            </w:r>
          </w:p>
        </w:tc>
        <w:tc>
          <w:tcPr>
            <w:tcW w:w="1882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ДЮСШ зимних видов спорта по пер. Алтайскому, 9 в г. Южно-Сахалинске. Комплекс прыжковых сооружений. 2-я очередь</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2012 - 2014/2015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трамплин-К - 70 метров</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Проект N 65-01.229-0086.2011-СМ/Госэкспертиза от 26.04.2013 N 65-1-5-0053-13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92883,0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92883,0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79998,0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79998,0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86%</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12885,0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12885,0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Проведение инженерно-строительных изысканий, проектирование системы оснежения горнолыжных трасс, приобретение оборудования, оформление земельных участков для оснежения СТК "Горный воздух", в том числе приобретение и монтаж системы оснежения горнолыжных трасс, изыскания, технологическое присоединение к электрическим сетям в соответствии с разработанной документацией</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2010 - 2015/2014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оснежение трасс - 6130,0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Проект N 02/ВО21.110000.8.4-СМ от 2011 г. Приказ ОАУ СТК "Горный воздух" от 13.04.2012 N П-1 об утверждении ПД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109769,2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109769,2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88469,2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88469,2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81%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Приобретение объекта недвижимости "Учебно-тренировочный комплекс "Новая арена"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ледовая арена - 1976,0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Приобретение объекта</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приобретение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лыжероллерной трассы, устройство освещения. 1-я очередь" (в т.ч. разработка проектной документации)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2014/2014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длина трассы - 1,8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Приказ ГБУ СДЮСШОР об утверждении сметного расчета N 107-ОД/1 от 25.07.2014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47002,0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47002,0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лыжероллерной трассы, устройство освещения" (в т.ч. разработка проектной документации)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2015/2015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длина - 1,8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"Стадион-площадка с искусственным покрытием в п/р Луговое"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- 7287,18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2017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58585,9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585,9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58585,9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585,9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канатной дороги в г. Холмск"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2015/2015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- 639,7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Проект N 2010 - МК 8 от 2012 года, утверждение не требуется</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канатной дороги в с. Горнозаводск"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- 800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32445,0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32445,0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16445,0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16445,0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 СМР - 50,7%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воздухоопорного сооружения для хоккея в г. Макарове" (в т.ч. изыскательские работы, проектные работы, строительство)</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- 2592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78925,4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925,4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3167,9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33043,5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32713,1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44%</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42714,0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42286,9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быстровозводимого сооружения для хоккея в г. Углегорске" (в т.ч. изыскательские работы, проектные работы, строительство)</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ледовая арена - 1596,0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55276,4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276,4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55276,4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276,4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"Устройство лыжной трассы в г. Южно-Сахалинск"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2015 - 2016/2016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трасса - 25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 СМР - 83%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канатной дороги в г. Макарове"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2015 - 2016/2016</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- 500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31313,1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30303,0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спортивно-оздоровительного комплекса в г. Долинске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- 9822,6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563088,2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550560,0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12528,2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24877,2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17731,0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7146,2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42756,6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42329,0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35288,9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34936,0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352,9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54443,3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53899,0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544,3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405722,2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401665,0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4057,2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стадиона в пгт. Тымовское (в том числе инженерные изыскания, привязка проекта, государственная экспертиза)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- 6000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стадиона в с. Горнозаводск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2016 - 2018/2018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- 8500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60767,8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60160,0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607,8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37335,8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36962,4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21916,8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21697,6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лыжной базы, в том числе инженерные изыскания проектные работы, привязка проекта, приобретение типового проекта, государственная экспертиза, строительство, обустройство лыжной трассы, трассы для мотокросса, приобретение и установка хоккейного корта, строительство лыжероллерной трассы протяженностью 1 км</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2016 - 2017/2017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трасса лыжная - 5 км, мототрасса - 5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47171,7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471,7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13838,4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- 28%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33333,3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стадиона "Маяк Сахалина", г. Холмск"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2016 - 2018/2018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5000 мест</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132868,7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131540,0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1328,7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78088,9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77308,0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64%</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44678,8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44232,0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446,8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и реконструкция учреждений и объектов спорта в МО "Холмский городской округ"</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2018 - 2020/2020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общая площадь - 4000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288575,8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285690,0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2885,8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66959,6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66290,0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669,6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100%, СМР - 23%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125959,6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124700,0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1259,6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95656,6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956,6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1.19.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стадиона МБОУ ДОД ДЮСШ г. Поронайска"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- 6000,0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23258,6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23026,0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23258,6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23026,0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Центр по подготовке лыжников в с. Троицкое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2018 - 2019/2019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лыжная трасса - 5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117695,0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116518,0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1177,0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15818,2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15660,0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- 13%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101876,8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100858,0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1018,8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"Стадион-площадка с искусственным покрытием в п/р Ново-Александровск"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- 3072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23719,2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23482,0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23719,2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23482,0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спортивного городского стадиона "Бумажник"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2019/2019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- 6000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2019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105555,6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1055,6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105555,6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1055,6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универсального спортивного зала в г. Долинске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- 2000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212626,3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2126,3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212626,3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2126,3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спортивного комплекса в с. Горнозаводск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- 2000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95871,1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94912,4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95871,1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94912,4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"Стадион-площадка с искусственным покрытием в г. Макарове"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2019/2019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- 3072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2019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1-й этап строительства лыжно-роллерной трассы в пгт. Ноглики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- 1,5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- 2017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2-й этап строительства лыжно-роллерной трассы в пгт. Ноглики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- 1,5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помещения для техники МБОУ ДОД ДЮСШ г. Томари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площадью - 450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12666,7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12540,0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12666,7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12540,0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1.29.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стадиона МБОУ ДОД ДЮСШ г. Томари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- 3072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16888,9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16720,0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16888,9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16720,0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объекта "Спортивный корпус" по ул. Сахалинская, 8а в г. Долинске (благоустройство прилегающих территорий)</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2014/2014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покрытия - 1423,3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Приказ об утверждении ПСД N 76-ОД от 07.05.2013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15839,5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839,5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15839,5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839,5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"Спортивный комплекс по ул. Яна Фабрициуса в г. Невельске Сахалинской области 1 пусковой комплекс. 2 очередь. Сдача объекта "под ключ"</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2014/2014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поля - 6000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Приказ N 429 от 29.10.2009; Приказ N 1122 от 07.08.2013; N 261 от 17.03.2014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65880,7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62389,0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3491,7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65880,7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62389,0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3491,7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"Спортивный центр с универсальным игровым залом"</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2012 - 2014/2014</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- 4056,5 кв. м, пропускная способность - 100 чел. в смену</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Положительное заключение государственной экспертизы N 65-1-5-104-11 от 23.08.2011</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149231,8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136908,7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149231,8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12323,1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136908,7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Крытый каток с искусственным льдом в г. Анива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2014 - 2016/2016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ледовая арена - 1680,0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299244,1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293808,5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5435,6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56819,9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53808,5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3011,4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 СМР - 17%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52%</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141414,1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1414,1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"Спортивно-оздоровительный комплекс в г. Корсакове"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2012 - 2015/2014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- 4700,0 кв. м. Количество зрителей - 100 чел.</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мэра МО от 03.08.2012 N 883 об утверждении ПСД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472838,5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428838,0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24000,5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336789,9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16789,9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136048,6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128838,0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7210,6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стадиона в пгт. Смирных"</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2013 - 2015/2015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300 мест</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приказ администрации Смирныховского ГО об утверждении ПД N 15-01-14 от 15.01.2014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90559,7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85760,0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4799,7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52798,3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2798,3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37761,4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35760,0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"Центр зимних видов спорта в г. Томари"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2013 - 2016/2016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канатной дороги - 600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приказ администрации Томаринского ГО об утверждении ПД N 13/1-А от 30.01.2013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282999,0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14999,0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49630,4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2630,4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79197,5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4197,5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154171,1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146000,0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8171,1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Физкультурно-оздоровительный комплекс с универсальным игровым залом и бассейном в г. Поронайске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Зеркало поверхности бассейна - 287,5 кв. м, площадь зала - 990,0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Заключение госэкспертизы от 15.08.20114 N 65-1-5-0125-14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414748,5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410601,0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4147,5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146060,6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144600,0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1460,6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268687,9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266001,0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2686,9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"Крытый каток с искусственным льдом в г. Холмске"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2012 - 2015/2015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общая площадь здания - 4262,95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Заключение госэкспертизы от 10.11.2011 N 65-1-5-0124-11</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890389,5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859359,8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31029,7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514555,6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487284,2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27271,4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90%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375833,9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372075,6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3758,3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1.39.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Биатлонный центр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2014 - 2017/2017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1000 посадочных мест</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693314,8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693314,8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74944,1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74944,1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- 60%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161903,0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161903,0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- 21%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409864,7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409864,7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93%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46603,0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46603,0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"Скульптурная композиция и архитектурная подсветка фасадов Ледового дворца"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2014 - 2018/2018</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подсветка фасада - 1800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37610,0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37610,0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1842,0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35768,0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35768,0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трамплина К-40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2014 - 2016/2016</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трамплин К-40 метров</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43118,8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43118,8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2223,7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2223,7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- 70%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895,1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трамплина К-120 в г. Южно-Сахалинск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2014 - 2018/2018</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трамплин К-120 метров</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473362,2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473362,2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31821,9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31821,9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- 70%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47644,0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47644,0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158128,3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158128,3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235768,0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235768,0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ДЮСШ зимних видов спорта по пер. Алтайскому, 9 в г. Южно-Сахалинске. Строительство спортивного корпуса и административно-бытового блока"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2013 - 2016/2016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общая площадь - 2021,34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212829,0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212829,0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6957,7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6957,7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- 90%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95871,3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95871,3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разработка ПД </w:t>
            </w:r>
            <w:r>
              <w:rPr>
                <w:rFonts w:ascii="Calibri" w:hAnsi="Calibri" w:cs="Calibri"/>
              </w:rPr>
              <w:lastRenderedPageBreak/>
              <w:t>- 100%, СМР - 45%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Развитие спортивного комплекса СТК "Горный воздух", в том числе: разработка проектно-сметной документации, проектно-изыскательские работы, государственная экспертиза проектов, реконструкция и строительство сопутствующей инфраструктуры комплекса, строительство горнолыжных трасс горы "Большевик", трассы "Спортивная", "Спортивный рукав" западного склона горы "Большевик", канатных дорог, экстрим арены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2013 - 2018/2018 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Протяженность трасс и канатных дорог - 4500 п.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621880,3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621880,3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34818,4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34818,4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- 80%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- 32%</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187061,9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187061,9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66%</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"Многофункциональный спортивный зал МОУ СОШ N 32 г. </w:t>
            </w:r>
            <w:r>
              <w:rPr>
                <w:rFonts w:ascii="Calibri" w:hAnsi="Calibri" w:cs="Calibri"/>
              </w:rPr>
              <w:lastRenderedPageBreak/>
              <w:t>Южно-Сахалинск"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2015 - 2017/2017 </w:t>
            </w:r>
            <w:r>
              <w:rPr>
                <w:rFonts w:ascii="Calibri" w:hAnsi="Calibri" w:cs="Calibri"/>
              </w:rPr>
              <w:lastRenderedPageBreak/>
              <w:t>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64 чел. в смену</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Положительное заключение гос. </w:t>
            </w:r>
            <w:r>
              <w:rPr>
                <w:rFonts w:ascii="Calibri" w:hAnsi="Calibri" w:cs="Calibri"/>
              </w:rPr>
              <w:lastRenderedPageBreak/>
              <w:t>экспертизы от 25.12.2014 N 65-1-5-0220-14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242231,1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239808,8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2422,3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уровень технической </w:t>
            </w:r>
            <w:r>
              <w:rPr>
                <w:rFonts w:ascii="Calibri" w:hAnsi="Calibri" w:cs="Calibri"/>
              </w:rPr>
              <w:lastRenderedPageBreak/>
              <w:t>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70195,2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69493,3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701,9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29%</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172035,9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170315,5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СДЮСШОР по восточным видам единоборств, г. Южно-Сахалинск, ул. Ленина, 254в</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2013 - 2017/2017</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- 2160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154900,0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154900,0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объекта "Стадион "Космос"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2012 - 2018/2018 </w:t>
            </w:r>
            <w:r>
              <w:rPr>
                <w:rFonts w:ascii="Calibri" w:hAnsi="Calibri" w:cs="Calibri"/>
              </w:rPr>
              <w:lastRenderedPageBreak/>
              <w:t>г.</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10000 мест</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285750,0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285750,0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уровень технической </w:t>
            </w:r>
            <w:r>
              <w:rPr>
                <w:rFonts w:ascii="Calibri" w:hAnsi="Calibri" w:cs="Calibri"/>
              </w:rPr>
              <w:lastRenderedPageBreak/>
              <w:t>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74%</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71750,0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71750,0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спортивного комплекса "Стадион с искусственным покрытием и лыжероллерная трасса в г. Александровск-Сахалинский"</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300 посадочных мест, лыжероллерная трасса - 1,0 км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151717,5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149521,3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2196,2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15790,5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14953,6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836,9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- 90%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9220,9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9128,7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65148,5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64497,0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61557,6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60942,0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615,6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1.49.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"Спортивно-оздоровительный </w:t>
            </w:r>
            <w:r>
              <w:rPr>
                <w:rFonts w:ascii="Calibri" w:hAnsi="Calibri" w:cs="Calibri"/>
              </w:rPr>
              <w:lastRenderedPageBreak/>
              <w:t>комплекс с плавательным бассейном в пгт. Тымовское"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муниципаль</w:t>
            </w:r>
            <w:r>
              <w:rPr>
                <w:rFonts w:ascii="Calibri" w:hAnsi="Calibri" w:cs="Calibri"/>
              </w:rPr>
              <w:lastRenderedPageBreak/>
              <w:t>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2014 - </w:t>
            </w:r>
            <w:r>
              <w:rPr>
                <w:rFonts w:ascii="Calibri" w:hAnsi="Calibri" w:cs="Calibri"/>
              </w:rPr>
              <w:lastRenderedPageBreak/>
              <w:t>2019/2019</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Зеркало </w:t>
            </w:r>
            <w:r>
              <w:rPr>
                <w:rFonts w:ascii="Calibri" w:hAnsi="Calibri" w:cs="Calibri"/>
              </w:rPr>
              <w:lastRenderedPageBreak/>
              <w:t>поверхности бассейна - 287,5 кв. м, площадь зала - 990,0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разработка ПД в </w:t>
            </w:r>
            <w:r>
              <w:rPr>
                <w:rFonts w:ascii="Calibri" w:hAnsi="Calibri" w:cs="Calibri"/>
              </w:rPr>
              <w:lastRenderedPageBreak/>
              <w:t>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2014 - </w:t>
            </w:r>
            <w:r>
              <w:rPr>
                <w:rFonts w:ascii="Calibri" w:hAnsi="Calibri" w:cs="Calibri"/>
              </w:rPr>
              <w:lastRenderedPageBreak/>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387927,3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383832,6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4094,7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уровень </w:t>
            </w:r>
            <w:r>
              <w:rPr>
                <w:rFonts w:ascii="Calibri" w:hAnsi="Calibri" w:cs="Calibri"/>
              </w:rPr>
              <w:lastRenderedPageBreak/>
              <w:t>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5009,5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4744,0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265,5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185948,1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184088,6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1859,5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49%</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151515,2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1515,2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88%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45454,5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легкоатлетического манежа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2015 - 2019/2019</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- 7300,0 кв. м, на 300 мест</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367500,0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367500,0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- 14%</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43%</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71%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Реконструкция стадиона ОСП </w:t>
            </w:r>
            <w:r>
              <w:rPr>
                <w:rFonts w:ascii="Calibri" w:hAnsi="Calibri" w:cs="Calibri"/>
              </w:rPr>
              <w:lastRenderedPageBreak/>
              <w:t>ДЮСШ г. Охи</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w:t>
            </w:r>
            <w:r>
              <w:rPr>
                <w:rFonts w:ascii="Calibri" w:hAnsi="Calibri" w:cs="Calibri"/>
              </w:rPr>
              <w:lastRenderedPageBreak/>
              <w:t>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2014 - </w:t>
            </w:r>
            <w:r>
              <w:rPr>
                <w:rFonts w:ascii="Calibri" w:hAnsi="Calibri" w:cs="Calibri"/>
              </w:rPr>
              <w:lastRenderedPageBreak/>
              <w:t>2017/2017</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Площадь поля - </w:t>
            </w:r>
            <w:r>
              <w:rPr>
                <w:rFonts w:ascii="Calibri" w:hAnsi="Calibri" w:cs="Calibri"/>
              </w:rPr>
              <w:lastRenderedPageBreak/>
              <w:t>6000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разработка ПД в </w:t>
            </w:r>
            <w:r>
              <w:rPr>
                <w:rFonts w:ascii="Calibri" w:hAnsi="Calibri" w:cs="Calibri"/>
              </w:rPr>
              <w:lastRenderedPageBreak/>
              <w:t>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2014 - </w:t>
            </w:r>
            <w:r>
              <w:rPr>
                <w:rFonts w:ascii="Calibri" w:hAnsi="Calibri" w:cs="Calibri"/>
              </w:rPr>
              <w:lastRenderedPageBreak/>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143652,4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141859,1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1793,3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уровень </w:t>
            </w:r>
            <w:r>
              <w:rPr>
                <w:rFonts w:ascii="Calibri" w:hAnsi="Calibri" w:cs="Calibri"/>
              </w:rPr>
              <w:lastRenderedPageBreak/>
              <w:t>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8298,9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7859,1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439,8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34343,4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343,4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"Спортивный комплекс в с. Быков"</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2019 - 2020/ 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зала - 970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администрации Долинского ГО об утверждении ПСД N 499-па от 21.04.2014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104360,3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103172,5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1187,8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3350,1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3172,5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50%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1.53.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"Спортивно-оздоровительный центр в пл/р. Луговое"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2017 - 2019/2019</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зала - 970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- 2017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191919,2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1919,2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28%</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131313,1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1313,1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"Развитие спортивного комплекса "Горный воздух", Сахалинская область. Стадион "Спартак", г. Южно-Сахалинск (автомобильная стоянка с ангаром)", в том числе: изыскательские работы, проектные работы, государственная экспертиза, строительство</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2019/2019</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- 970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- 2019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1.55.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"Реконструкция СДЮСШОР по горнолыжному спорту по ул. Детская, 4б в г. Южно-Сахалинске", (в том числе инженерные изыскания, разработка проектной документации, государственная экспертиза, строительство)</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областная</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2015 - 2017/2017</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здания - 2000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189000,0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189000,0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1.56.</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"Физкультурно-оздоровительный комплекс с универсальным игровым залом и бассейном в с. Дальнее"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Зеркало поверхности бассейна - 287,5 кв. м, площадь зала - 990,0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- 2017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341390,9</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337977,0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6141,4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129270,7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127978,0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1292,7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1.57.</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"Крытый ледовый каток с искусственным льдом" в г. Корсакове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- 4256 кв. м, ледовая арена - 1680,0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286150,0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286150,0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- 50%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1.58.</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Крытый ледовый каток с искусственным льдом на 200 мест, г. Поронайск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- 4256 кв. м, ледовая арена - 1680,0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- 2020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286150,0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289040,4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286150,0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2890,4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разработка ПД </w:t>
            </w:r>
            <w:r>
              <w:rPr>
                <w:rFonts w:ascii="Calibri" w:hAnsi="Calibri" w:cs="Calibri"/>
              </w:rPr>
              <w:lastRenderedPageBreak/>
              <w:t>- 100%, СМР - 50%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1.59.</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"Физкультурно-оздоровительный комплекс с бассейном в с. Троицкое"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2016 - 2018/2018</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зеркало поверхности бассейна - 287,5 кв. м, площадь зала - 990,0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- 2016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393939,4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3939,4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181818,2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1818,2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1.60.</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Спортивный центр с универсальным игровым залом и бассейном в г. Анива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2017 - 2018/2018</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Полезная площадь - 4700,0 кв. м. Количество зрителей - 400 чел.</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- 2017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196835,4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194867,0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1968,4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194815,2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192867,0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1948,2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1.61.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спортивного зала в Красногорске. (в т.ч. инженерные изыскания, проектные, экспертные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зала 960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- 2019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101010,2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- 45%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50505,1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505,1</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1.62.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Модульная котельная для СК "Арена" в пгт. Ноглики (проектные работы, поставка, строительство)</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2014/2014</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мощность - 1,0 Гкал/час</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2014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11087,6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587,6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11087,6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587,6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и СМР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1.63.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"Плавательный бассейн в г. Южно-Сахалинске"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муниципальное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2019 - 2020/2020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зеркало поверхности бассейна - 287,5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2019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294242,4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291300,0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2944,4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92222,2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91300,0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 СМР - 29%</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202020,2</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outlineLvl w:val="3"/>
              <w:rPr>
                <w:rFonts w:ascii="Calibri" w:hAnsi="Calibri" w:cs="Calibri"/>
              </w:rPr>
            </w:pPr>
            <w:bookmarkStart w:id="86" w:name="Par6875"/>
            <w:bookmarkEnd w:id="86"/>
            <w:r>
              <w:rPr>
                <w:rFonts w:ascii="Calibri" w:hAnsi="Calibri" w:cs="Calibri"/>
              </w:rPr>
              <w:t>2.</w:t>
            </w:r>
          </w:p>
        </w:tc>
        <w:tc>
          <w:tcPr>
            <w:tcW w:w="1882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2.1.</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"Туристская зона "Место Силы Весточка", в т.ч. разработка проектной документации, инженерные изыскания</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- 900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разработка ПД </w:t>
            </w:r>
            <w:r>
              <w:rPr>
                <w:rFonts w:ascii="Calibri" w:hAnsi="Calibri" w:cs="Calibri"/>
              </w:rPr>
              <w:lastRenderedPageBreak/>
              <w:t>- 100%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36%</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45%</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67%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2.2.</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"Туристическая зона "Дагинская" в пос. Горячие Ключи", в т.ч. разработка проектной документации, инженерные изыскания</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2015 - 2018/2018</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застройки - 10,0 га</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2015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- 67%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81%</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2.3.</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"Спортивно-туристский яхтенный комплекс" Холмск</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2018 - 2020/2020</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 чел. в смену</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в 2018 г.</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разработка ПД - 100%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49%</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2.4.</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"Этнографический музей под открытым небом" на территории родового хозяйства "Ларга" в Поронайске"</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2016/2016</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- 360,0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2.5.</w:t>
            </w:r>
          </w:p>
        </w:tc>
        <w:tc>
          <w:tcPr>
            <w:tcW w:w="34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Строительство объекта: "Этнографический музей под открытым небом" в с. Некрасовка"</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областное</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2017/2017</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площадь - 360,0 кв. м</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2014 - 2020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технической готовности -</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47%</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74%</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100%</w:t>
            </w:r>
          </w:p>
        </w:tc>
      </w:tr>
      <w:tr w:rsidR="00E42F23">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87" w:name="Par7197"/>
      <w:bookmarkEnd w:id="87"/>
      <w:r>
        <w:rPr>
          <w:rFonts w:ascii="Calibri" w:hAnsi="Calibri" w:cs="Calibri"/>
        </w:rPr>
        <w:t>Приложение N 3</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ПРОГНОЗ</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СВОДНЫХ ПОКАЗАТЕЛЕЙ ГОСУДАРСТВЕННЫХ ЗАДАНИЙ НА ОКАЗАНИЕ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УСЛУГ ГОСУДАРСТВЕННЫМИ УЧРЕЖДЕНИЯМИ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5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6"/>
        <w:gridCol w:w="3458"/>
        <w:gridCol w:w="794"/>
        <w:gridCol w:w="1077"/>
        <w:gridCol w:w="1077"/>
        <w:gridCol w:w="1077"/>
        <w:gridCol w:w="1077"/>
        <w:gridCol w:w="1121"/>
        <w:gridCol w:w="1077"/>
        <w:gridCol w:w="1077"/>
        <w:gridCol w:w="2381"/>
      </w:tblGrid>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ГРБС (код)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Связь с мероприятием государственной </w:t>
            </w:r>
            <w:r>
              <w:rPr>
                <w:rFonts w:ascii="Calibri" w:hAnsi="Calibri" w:cs="Calibri"/>
              </w:rPr>
              <w:lastRenderedPageBreak/>
              <w:t>программы (подпрограммы)</w:t>
            </w: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8" w:name="Par7238"/>
            <w:bookmarkEnd w:id="88"/>
            <w:r>
              <w:rPr>
                <w:rFonts w:ascii="Calibri" w:hAnsi="Calibri" w:cs="Calibri"/>
              </w:rPr>
              <w:t>1.</w:t>
            </w:r>
          </w:p>
        </w:tc>
        <w:tc>
          <w:tcPr>
            <w:tcW w:w="14216"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услуги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Реализация программ дополнительного образования физкультурно-спортивной направленности</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Учащиеся, зачисленные приказом по учреждению на соответствующий учебный год</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580975,8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услуги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Реализация дополнительных общеобразовательных программ в области физической культуры и спорта образования физкультурно-спортивной направленности</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1.5. Мероприятия по финансовому обеспечению государственного задания на оказание государственных услуг (выполнение работ) государственными </w:t>
            </w:r>
            <w:r>
              <w:rPr>
                <w:rFonts w:ascii="Calibri" w:hAnsi="Calibri" w:cs="Calibri"/>
              </w:rPr>
              <w:lastRenderedPageBreak/>
              <w:t>автономными учреждениями и государственными учреждениями дополнительного образования детей спортивной направленности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Учащиеся, зачисленные приказом по учреждению на соответствующий учебный год</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2905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2984</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2955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2888</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449549,1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467173,7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492637,7</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619166,8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642536,3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662021,7</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Работы по обеспечению необходимых условий для организации учебно-тренировочных занятий учащихся СДЮСШОР по горнолыжному спорту</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Учащиеся СДЮСШОР по горнолыжному спорту, зачисленные приказом по учреждению на соответствующий учебный год</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часов</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30639,8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54726,2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42541,6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43892,3</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55183,1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57233,0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58977,5</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услуги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Реализация программ спортивной подготовки</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2.5. Мероприятия по финансовому обеспечению государственного задания на оказание </w:t>
            </w:r>
            <w:r>
              <w:rPr>
                <w:rFonts w:ascii="Calibri" w:hAnsi="Calibri" w:cs="Calibri"/>
              </w:rPr>
              <w:lastRenderedPageBreak/>
              <w:t>государственных услуг (выполнение работ) государственными автономными учреждениями и государственными бюджетными учреждениями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Лица, проходящие спортивную подготовку, зачисленные приказом по учреждению на соответствующий учебный год</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Единица измерения показателя </w:t>
            </w:r>
            <w:r>
              <w:rPr>
                <w:rFonts w:ascii="Calibri" w:hAnsi="Calibri" w:cs="Calibri"/>
              </w:rPr>
              <w:lastRenderedPageBreak/>
              <w:t>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1657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1787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1916</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2347</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216740,2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226927,0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236684,9</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308358,2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319712,6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328996,4</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Работы по обеспечению необходимых условий для подготовки сборных команд Сахалинской области по горнолыжному спорту и сноуборду</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бюджетными учреждениями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Члены сборных команд Сахалинской области по горнолыжному спорту и сноуборду</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17825,7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4920,9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5132,6</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5337,9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5551,4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5773,5</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Выполнение работ по подготовке и обеспечению участия сборной команды Сахалинской области по волейболу в чемпионате России Высшая лига "Б" в соответствии с Положением о Чемпионате России и регламентом Всероссийской Федерации волейбола</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2.5. Мероприятия по финансовому обеспечению государственного задания на оказание государственных услуг (выполнение работ) государственными </w:t>
            </w:r>
            <w:r>
              <w:rPr>
                <w:rFonts w:ascii="Calibri" w:hAnsi="Calibri" w:cs="Calibri"/>
              </w:rPr>
              <w:lastRenderedPageBreak/>
              <w:t>автономными учреждениями и государственными бюджетными учреждениями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Сборная команда Сахалинской области по волейболу</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Единица измерения показателя объема (содержания) </w:t>
            </w:r>
            <w:r>
              <w:rPr>
                <w:rFonts w:ascii="Calibri" w:hAnsi="Calibri" w:cs="Calibri"/>
              </w:rPr>
              <w:lastRenderedPageBreak/>
              <w:t>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5025,6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5241,7</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5467,1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5702,2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5947,4</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Работа по обеспечению временного проживания тренеров, тренеров-преподавателей, спортсменов и иных специалистов в области физической культуры и спорта</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Тренеры, тренеры-преподаватели, спортсмены и иные специалисты в области физической культуры и спорта</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Человек в день</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20440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21900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21900</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13359,0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13987,0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14588,3</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15215,6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15869,9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16552,3</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Работы по участию в организации и проведении физкультурных и спортивных мероприятий</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2.5. Мероприятия по финансовому обеспечению государственного задания на оказание государственных услуг (выполнение работ) </w:t>
            </w:r>
            <w:r>
              <w:rPr>
                <w:rFonts w:ascii="Calibri" w:hAnsi="Calibri" w:cs="Calibri"/>
              </w:rPr>
              <w:lastRenderedPageBreak/>
              <w:t>государственными автономными учреждениями и государственными бюджетными учреждениями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 интересах субъекта (государства)</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мероприятий</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14470,0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14920,2</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15382,7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15859,6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16351,2</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работы</w:t>
            </w:r>
          </w:p>
        </w:tc>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Предоставление спортивных сооружений для организации и проведения физкультурных и спортивных мероприятий</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бюджетными учреждениями</w:t>
            </w: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 интересах субъекта (государства)</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часов</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(работы), тыс. рублей</w:t>
            </w:r>
          </w:p>
        </w:tc>
        <w:tc>
          <w:tcPr>
            <w:tcW w:w="7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8425,1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9568,4</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9979,8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10409,0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10856,6</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89" w:name="Par7465"/>
            <w:bookmarkEnd w:id="89"/>
            <w:r>
              <w:rPr>
                <w:rFonts w:ascii="Calibri" w:hAnsi="Calibri" w:cs="Calibri"/>
              </w:rPr>
              <w:t>2.</w:t>
            </w:r>
          </w:p>
        </w:tc>
        <w:tc>
          <w:tcPr>
            <w:tcW w:w="14216"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Наименование государственной услуги (работы)</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Организация регулируемого туризма на особо охраняемой природной территории</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1.2.2. Строительство объекта: "Туристическая зона "Дагинская" в пос. Горячие Ключи, в т.ч. разработка проектной документации, инженерные изыскания</w:t>
            </w: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Категория потребителей государственной услуги (работы)</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Жители Сахалинской области и туристы</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Единица измерения показателя объема (содержания) государственной услуги (работы)</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758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человек</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Показатель объема услуг (работ)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Расходы областного бюджета на оказание государственной услуги (выполнение работы), тыс. рублей</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1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90" w:name="Par7505"/>
      <w:bookmarkEnd w:id="90"/>
      <w:r>
        <w:rPr>
          <w:rFonts w:ascii="Calibri" w:hAnsi="Calibri" w:cs="Calibri"/>
        </w:rPr>
        <w:t>Приложение N 4</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91" w:name="Par7517"/>
      <w:bookmarkEnd w:id="91"/>
      <w:r>
        <w:rPr>
          <w:rFonts w:ascii="Calibri" w:hAnsi="Calibri" w:cs="Calibri"/>
          <w:b/>
          <w:bCs/>
        </w:rPr>
        <w:t>НОРМАТИВНЫЕ ПРАВОВЫЕ АКТЫ,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ПРЕДУСМАТРИВАЮЩИЕ ПОРЯДОК ПРЕДОСТАВЛЕНИЯ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СУБСИДИЙ МЕСТНЫМ БЮДЖЕТАМ</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57"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95"/>
        <w:gridCol w:w="2551"/>
        <w:gridCol w:w="3458"/>
        <w:gridCol w:w="1559"/>
        <w:gridCol w:w="3402"/>
        <w:gridCol w:w="2154"/>
      </w:tblGrid>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субсидии</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нормативно-правового акта (проекта)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(в случае, если утвержден)</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Цели предоставления субсидий</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Связь с мероприятием государственной программы (подпрограммы)</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Субсидия муниципальным образованиям Сахалинской области на развитие инфраструктуры и модернизацию объектов в сфере физической культуры и спорта</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58"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"Об утверждении Порядка проведения конкурсного отбора и предоставления субсидии из областного бюджета Сахалинской области муниципальным образованиям Сахалинской области на развитие инфраструктуры и модернизацию объектов в сфере физической культуры и спорта"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04.09.2014 N 426</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1.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2. Организация физкультурно-оздоровительной работы по месту жительства граждан Сахалинской области</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4.1.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4.7. Организация физкультурно-оздоровительной работы по месту жительства граждан Сахалинской области</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Субсидия бюджетам муниципальных образований Сахалинской области на реализацию Концепции повышения заработной платы работников учреждений бюджетной сферы Сахалинской области на 2013 - 2017 годы</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59"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"Об утверждении Порядка предоставления субсидий бюджетам муниципальных образований Сахалинской области на реализацию Концепции повышения заработной платы работников учреждений бюджетной сферы Сахалинской области на 2013 - 2017 годы"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01.02.2013 N 40</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Повышение реального содержания заработной платы, дальнейшего совершенствования условий оплаты труда работников учреждений бюджетной сферы</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1.7. Субсидия муниципальным образованиям Сахалинской области на выполнение концепции повышения заработной платы работников учреждений бюджетной сферы Сахалинской области на 2013 - 2017 годы</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Субсидия бюджетам муниципальных образований </w:t>
            </w:r>
            <w:r>
              <w:rPr>
                <w:rFonts w:ascii="Calibri" w:hAnsi="Calibri" w:cs="Calibri"/>
              </w:rPr>
              <w:lastRenderedPageBreak/>
              <w:t>Сахалинской области на реализацию в 2014 году Концепции повышения заработной платы работников учреждений бюджетной сферы Сахалинской области на 2013 - 2017 годы</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60"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"Об утверждении Порядка </w:t>
            </w:r>
            <w:r>
              <w:rPr>
                <w:rFonts w:ascii="Calibri" w:hAnsi="Calibri" w:cs="Calibri"/>
              </w:rPr>
              <w:lastRenderedPageBreak/>
              <w:t>предоставления в 2014 году субсидий бюджетам муниципальных образований Сахалинской области на реализацию Концепции повышения заработной платы работников учреждений бюджетной сферы Сахалинской области на 2013 - 2017 годы"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от 09.10.2013 N 583</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Повышение реального содержания заработной платы, дальнейшего совершенствования </w:t>
            </w:r>
            <w:r>
              <w:rPr>
                <w:rFonts w:ascii="Calibri" w:hAnsi="Calibri" w:cs="Calibri"/>
              </w:rPr>
              <w:lastRenderedPageBreak/>
              <w:t>условий оплаты труда работников учреждений бюджетной сферы</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Мероприятие 1.7. Субсидия муниципальным </w:t>
            </w:r>
            <w:r>
              <w:rPr>
                <w:rFonts w:ascii="Calibri" w:hAnsi="Calibri" w:cs="Calibri"/>
              </w:rPr>
              <w:lastRenderedPageBreak/>
              <w:t>образованиям Сахалинской области на выполнение концепции повышения заработной платы работников учреждений бюджетной сферы Сахалинской области на 2013 - 2017 годы</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Субсидия из областного бюджета муниципальных образований Сахалинской области на предоставление ежемесячной денежной выплаты работникам муниципальных учреждений в области физической культуры и спорта, имеющим почетные звания Российской Федерации "Заслуженный работник физической культуры Российской Федерации", "Заслуженный мастер спорта России", "Заслуженный тренер России", "Заслуженный тренер РСФСР</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61"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"Об утверждении Порядка предоставления субсидий из областного бюджета муниципальным образованиям Сахалинской области на предоставление ежемесячной денежной выплаты работникам муниципальных учреждений в области физической культуры и спорта, имеющим почетные звания Российской Федерации "Заслуженный работник физической культуры Российской Федерации", "Заслуженный мастер спорта России", "Заслуженный тренер России", "Заслуженный тренер РСФСР"</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31.10.2013 N 623</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Предоставление ЕДВ работникам муниципальных учреждений в области физической культуры и спорта, имеющим Почетные звания</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1.8. Ежемесячная денежная выплата работникам муниципальных учреждений в области физической культуры и спорта, имеющим почетные спортивные звания Российской Федерации, почетные звания и государственные награды Российской Федерации</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5.</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Субсидия муниципальным образованиям Сахалинской области на реализацию плана мероприятий по развитию муниципального образования</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62" w:history="1">
              <w:r>
                <w:rPr>
                  <w:rFonts w:ascii="Calibri" w:hAnsi="Calibri" w:cs="Calibri"/>
                  <w:color w:val="0000FF"/>
                </w:rPr>
                <w:t>Постановление</w:t>
              </w:r>
            </w:hyperlink>
            <w:r>
              <w:rPr>
                <w:rFonts w:ascii="Calibri" w:hAnsi="Calibri" w:cs="Calibri"/>
              </w:rPr>
              <w:t xml:space="preserve"> Правительства Сахалинской области "Об утверждении Порядка предоставления и расходования субсидии муниципальным образованиям Сахалинской области на реализацию плана мероприятий по развитию муниципального образования на 2014 - 2016 годы, на 2014 год"</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11.04.2014 N 155</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Софинансирование расходных обязательств муниципальных образований Сахалинской области на реализацию мероприятий направленных на развитие физической культуры и спорта в рамках плана мероприятий по развитию муниципального образования</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5. "Строительство, реконструкция, капитальный ремонт спортивных объектов и сооружений"</w:t>
            </w:r>
          </w:p>
        </w:tc>
      </w:tr>
      <w:tr w:rsidR="00E42F23">
        <w:tc>
          <w:tcPr>
            <w:tcW w:w="4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Субсидия муниципальным образованиям Сахалинской области на развитие физической культуры, спорта и молодежной политики</w:t>
            </w:r>
          </w:p>
        </w:tc>
        <w:tc>
          <w:tcPr>
            <w:tcW w:w="34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Правительства Сахалинской области "Об утверждении Порядка предоставления субсидии из областного бюджета Сахалинской области муниципальным образованиям Сахалинской области на развитие физической культуры, спорта и молодежной политики"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Софинансирование расходных обязательств муниципальных образований Сахалинской области на:</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капитальные вложения в объекты капитального строительства муниципальной 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w:t>
            </w:r>
            <w:r>
              <w:rPr>
                <w:rFonts w:ascii="Calibri" w:hAnsi="Calibri" w:cs="Calibri"/>
              </w:rPr>
              <w:lastRenderedPageBreak/>
              <w:t>отраслевого образования, разработку проектной документации по капитальному ремонту и благоустройству территорий;</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организацию физкультурно-оздоровительной работы по месту жительства граждан Сахалинской области;</w:t>
            </w:r>
          </w:p>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Основное мероприятие 6 "Субсидия муниципальным образованиям Сахалинской области на развитие физической культуры, спорта и молодежной политики"</w:t>
            </w: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92" w:name="Par7577"/>
      <w:bookmarkEnd w:id="92"/>
      <w:r>
        <w:rPr>
          <w:rFonts w:ascii="Calibri" w:hAnsi="Calibri" w:cs="Calibri"/>
        </w:rPr>
        <w:t>Приложение N 5</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93" w:name="Par7589"/>
      <w:bookmarkEnd w:id="93"/>
      <w:r>
        <w:rPr>
          <w:rFonts w:ascii="Calibri" w:hAnsi="Calibri" w:cs="Calibri"/>
          <w:b/>
          <w:bCs/>
        </w:rPr>
        <w:t>СВЕДЕНИЯ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МЕРАХ ПРАВОВОГО РЕГУЛИРОВАНИЯ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СФЕРЕ РЕАЛИЗАЦИИ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3"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54"/>
        <w:gridCol w:w="1814"/>
        <w:gridCol w:w="3402"/>
        <w:gridCol w:w="2665"/>
        <w:gridCol w:w="1304"/>
      </w:tblGrid>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Вид нормативного правового акта</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Основные положения нормативного правового акта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Разработчик нормативного правового акта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Ожидаемые сроки принятия</w:t>
            </w:r>
          </w:p>
        </w:tc>
      </w:tr>
      <w:tr w:rsidR="00E42F23">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94" w:name="Par7601"/>
            <w:bookmarkEnd w:id="94"/>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r>
      <w:bookmarkStart w:id="95" w:name="Par7602"/>
      <w:bookmarkEnd w:id="95"/>
      <w:tr w:rsidR="00E42F23">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Par540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"Развитие физической культуры и спорта в Сахалинской области"</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r:id="rId264" w:history="1">
              <w:r>
                <w:rPr>
                  <w:rFonts w:ascii="Calibri" w:hAnsi="Calibri" w:cs="Calibri"/>
                  <w:color w:val="0000FF"/>
                </w:rPr>
                <w:t>Закон</w:t>
              </w:r>
            </w:hyperlink>
            <w:r>
              <w:rPr>
                <w:rFonts w:ascii="Calibri" w:hAnsi="Calibri" w:cs="Calibri"/>
              </w:rPr>
              <w:t xml:space="preserve"> Сахалинской области "О внесении изменений и дополнений в Закон Сахалинской области от 01.04.2013 N 18-ЗО "О физической культуре и спорте в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Регулирование сферы физической культуры и спорта на территории Сахалинской области</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 год</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Постановление </w:t>
            </w:r>
            <w:r>
              <w:rPr>
                <w:rFonts w:ascii="Calibri" w:hAnsi="Calibri" w:cs="Calibri"/>
              </w:rPr>
              <w:lastRenderedPageBreak/>
              <w:t>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Об утверждении положения о </w:t>
            </w:r>
            <w:r>
              <w:rPr>
                <w:rFonts w:ascii="Calibri" w:hAnsi="Calibri" w:cs="Calibri"/>
              </w:rPr>
              <w:lastRenderedPageBreak/>
              <w:t>размере, порядке назначения поощрительных выплат спортсменам Сахалинской области за высокие спортивные результаты на Всероссийских и международных спортивных соревнованиях</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Министерство спорта, </w:t>
            </w:r>
            <w:r>
              <w:rPr>
                <w:rFonts w:ascii="Calibri" w:hAnsi="Calibri" w:cs="Calibri"/>
              </w:rPr>
              <w:lastRenderedPageBreak/>
              <w:t>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2015 год</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 утверждении порядка организации, проведения и реализации областных смотров-конкурсов</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 год</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 утверждении Порядка предоставления субсидии из областного бюджета Сахалинской области муниципальным образованиям Сахалинской области на развитие физической культуры, спорта и молодежной политики</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I квартал 2015 года</w:t>
            </w:r>
          </w:p>
        </w:tc>
      </w:tr>
      <w:bookmarkStart w:id="96" w:name="Par7623"/>
      <w:bookmarkEnd w:id="96"/>
      <w:tr w:rsidR="00E42F23">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Par1018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"Развитие внутреннего и въездного туризма в Сахалинской области"</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Постановление 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 утверждении Положения о конкурсе "Лидеры турбизнеса"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I квартал 2015 года</w:t>
            </w:r>
          </w:p>
        </w:tc>
      </w:tr>
      <w:bookmarkStart w:id="97" w:name="Par7629"/>
      <w:bookmarkEnd w:id="97"/>
      <w:tr w:rsidR="00E42F23">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Par1502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"Повышение эффективности реализации молодежной политики"</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Распоряжение 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Об утверждении перечня международных, всероссийских, региональных, межрегиональных и областных мероприятий, </w:t>
            </w:r>
            <w:r>
              <w:rPr>
                <w:rFonts w:ascii="Calibri" w:hAnsi="Calibri" w:cs="Calibri"/>
              </w:rPr>
              <w:lastRenderedPageBreak/>
              <w:t>победителей которых могут претендовать на присуждение премии Сахалинской области для поддержки талантливой молодежи Сахалинской области</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Министерство спора,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Ежегодно, в сентябре месяце</w:t>
            </w:r>
          </w:p>
        </w:tc>
      </w:tr>
      <w:tr w:rsidR="00E42F23">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7.</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Распоряжение Правительства Сахалинской области</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 присуждении премии талантливой молодежи Сахалинской области</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спора, туризма и молодежной политики Сахалинской области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Ежегодно, в ноябре месяце</w:t>
            </w: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98" w:name="Par7645"/>
      <w:bookmarkEnd w:id="98"/>
      <w:r>
        <w:rPr>
          <w:rFonts w:ascii="Calibri" w:hAnsi="Calibri" w:cs="Calibri"/>
        </w:rPr>
        <w:t>Приложение N 6</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99" w:name="Par7657"/>
      <w:bookmarkEnd w:id="99"/>
      <w:r>
        <w:rPr>
          <w:rFonts w:ascii="Calibri" w:hAnsi="Calibri" w:cs="Calibri"/>
          <w:b/>
          <w:bCs/>
        </w:rPr>
        <w:t>СВЕДЕНИЯ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ИНДИКАТОРАХ (ПОКАЗАТЕЛЯХ)</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ПРОГРАММЫ И ИХ ЗНАЧЕНИЯХ</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5"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0"/>
        <w:gridCol w:w="4706"/>
        <w:gridCol w:w="1191"/>
        <w:gridCol w:w="1134"/>
        <w:gridCol w:w="842"/>
        <w:gridCol w:w="981"/>
        <w:gridCol w:w="842"/>
        <w:gridCol w:w="842"/>
        <w:gridCol w:w="842"/>
        <w:gridCol w:w="842"/>
        <w:gridCol w:w="850"/>
      </w:tblGrid>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 пп.</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индикатора (показателя)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Ед. измерения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Базовое значение</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2"/>
              <w:rPr>
                <w:rFonts w:ascii="Calibri" w:hAnsi="Calibri" w:cs="Calibri"/>
              </w:rPr>
            </w:pPr>
            <w:bookmarkStart w:id="100" w:name="Par7676"/>
            <w:bookmarkEnd w:id="100"/>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bookmarkStart w:id="101" w:name="Par7678"/>
        <w:bookmarkEnd w:id="101"/>
        <w:tc>
          <w:tcPr>
            <w:tcW w:w="130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Par540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"Развитие физической культуры и спорта в Сахалинской области"</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2" w:name="Par7679"/>
            <w:bookmarkEnd w:id="102"/>
            <w:r>
              <w:rPr>
                <w:rFonts w:ascii="Calibri" w:hAnsi="Calibri" w:cs="Calibri"/>
              </w:rPr>
              <w:t>1.</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населения, систематически занимающегося физической культурой и спортом, в общей численности населения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28,5</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3" w:name="Par7690"/>
            <w:bookmarkEnd w:id="103"/>
            <w:r>
              <w:rPr>
                <w:rFonts w:ascii="Calibri" w:hAnsi="Calibri" w:cs="Calibri"/>
              </w:rPr>
              <w:t>2.</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населения Сахалинской области, занимающегося физической культурой и спортом по месту трудовой деятельности, в общей численности населения, занятого в экономике</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19,7</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29,7</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4" w:name="Par7701"/>
            <w:bookmarkEnd w:id="104"/>
            <w:r>
              <w:rPr>
                <w:rFonts w:ascii="Calibri" w:hAnsi="Calibri" w:cs="Calibri"/>
              </w:rPr>
              <w:t>3.</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обучающихся и студентов, систематически занимающихся физической культурой и спортом, в общей численности обучающихся и студентов</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55,5</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5" w:name="Par7712"/>
            <w:bookmarkEnd w:id="105"/>
            <w:r>
              <w:rPr>
                <w:rFonts w:ascii="Calibri" w:hAnsi="Calibri" w:cs="Calibri"/>
              </w:rPr>
              <w:t>4.</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6" w:name="Par7723"/>
            <w:bookmarkEnd w:id="106"/>
            <w:r>
              <w:rPr>
                <w:rFonts w:ascii="Calibri" w:hAnsi="Calibri" w:cs="Calibri"/>
              </w:rPr>
              <w:t>5.</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населения Сахалинской области, выполнивших нормативы Всероссийского физкультурно-спортивного комплекса "Готов к труду и обороне" (ГТО) в общей численности населения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7" w:name="Par7734"/>
            <w:bookmarkEnd w:id="107"/>
            <w:r>
              <w:rPr>
                <w:rFonts w:ascii="Calibri" w:hAnsi="Calibri" w:cs="Calibri"/>
              </w:rPr>
              <w:lastRenderedPageBreak/>
              <w:t>6.</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учащихся и студентов Сахалинской области, выполнивших нормативы Всероссийского физкультурно-спортивного комплекса "Готов к труду и обороне" (ГТО) в общей численности данной категории</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8" w:name="Par7745"/>
            <w:bookmarkEnd w:id="108"/>
            <w:r>
              <w:rPr>
                <w:rFonts w:ascii="Calibri" w:hAnsi="Calibri" w:cs="Calibri"/>
              </w:rPr>
              <w:t>7.</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детей в возрасте 6 - 15 лет, занимающихся на этапе подготовки в ДЮСШ и СДЮСШОР, в общей численности детей данной возрастной группы</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19,5</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20,3</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20,4</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09" w:name="Par7756"/>
            <w:bookmarkEnd w:id="109"/>
            <w:r>
              <w:rPr>
                <w:rFonts w:ascii="Calibri" w:hAnsi="Calibri" w:cs="Calibri"/>
              </w:rPr>
              <w:t>8.</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Численность спортсменов, включенных в список кандидатов в спортивные сборные команды Российской Федерации</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чел.</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0" w:name="Par7767"/>
            <w:bookmarkEnd w:id="110"/>
            <w:r>
              <w:rPr>
                <w:rFonts w:ascii="Calibri" w:hAnsi="Calibri" w:cs="Calibri"/>
              </w:rPr>
              <w:t>9.</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призовых мест спортсменов Сахалинской области на окружных, всероссийских и международных соревнованиях</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единиц</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1" w:name="Par7778"/>
            <w:bookmarkEnd w:id="111"/>
            <w:r>
              <w:rPr>
                <w:rFonts w:ascii="Calibri" w:hAnsi="Calibri" w:cs="Calibri"/>
              </w:rPr>
              <w:t>10.</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некоммерческих организаций, получивших государственную поддержку в виде субсидии (единиц)</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единиц</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2" w:name="Par7789"/>
            <w:bookmarkEnd w:id="112"/>
            <w:r>
              <w:rPr>
                <w:rFonts w:ascii="Calibri" w:hAnsi="Calibri" w:cs="Calibri"/>
              </w:rPr>
              <w:t>11.</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работников государственных (муниципальных) учреждений, осуществляющих деятельность в области физической культуры и спорта, прошедших повышение квалификации в течение последних 3 лет, в общем количестве работников данных учреждений</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3" w:name="Par7800"/>
            <w:bookmarkEnd w:id="113"/>
            <w:r>
              <w:rPr>
                <w:rFonts w:ascii="Calibri" w:hAnsi="Calibri" w:cs="Calibri"/>
              </w:rPr>
              <w:t>12.</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Удельный вес численности высококвалифицированных работников в общей численности квалифицированных </w:t>
            </w:r>
            <w:r>
              <w:rPr>
                <w:rFonts w:ascii="Calibri" w:hAnsi="Calibri" w:cs="Calibri"/>
              </w:rPr>
              <w:lastRenderedPageBreak/>
              <w:t>работников государственных (муниципальных) учреждений, осуществляющих деятельность в области физической культуры и спорта (доля в %)</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4" w:name="Par7811"/>
            <w:bookmarkEnd w:id="114"/>
            <w:r>
              <w:rPr>
                <w:rFonts w:ascii="Calibri" w:hAnsi="Calibri" w:cs="Calibri"/>
              </w:rPr>
              <w:lastRenderedPageBreak/>
              <w:t>13.</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обеспеченности населения спортивными сооружениями, исходя из единовременной пропускной способности объектов спорта</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28,6</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5" w:name="Par7822"/>
            <w:bookmarkEnd w:id="115"/>
            <w:r>
              <w:rPr>
                <w:rFonts w:ascii="Calibri" w:hAnsi="Calibri" w:cs="Calibri"/>
              </w:rPr>
              <w:t>14.</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спортивных сооружений на 100 тыс. человек населения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единиц</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203,3</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204,6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206,4</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206,5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208,1</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bookmarkStart w:id="116" w:name="Par7834"/>
        <w:bookmarkEnd w:id="116"/>
        <w:tc>
          <w:tcPr>
            <w:tcW w:w="130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Par1018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"Развитие внутреннего и въездного туризма в Сахалинской области"</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7" w:name="Par7835"/>
            <w:bookmarkEnd w:id="117"/>
            <w:r>
              <w:rPr>
                <w:rFonts w:ascii="Calibri" w:hAnsi="Calibri" w:cs="Calibri"/>
              </w:rPr>
              <w:t>15.</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внутреннего туристского потока в Сахалинскую область</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тыс. чел.</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208,0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223,0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241,0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328,0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8" w:name="Par7846"/>
            <w:bookmarkEnd w:id="118"/>
            <w:r>
              <w:rPr>
                <w:rFonts w:ascii="Calibri" w:hAnsi="Calibri" w:cs="Calibri"/>
              </w:rPr>
              <w:t>16.</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Поступление налогов от туристской деятельности в консолидированный бюджет Сахалинской области</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млн. руб.</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24,2</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19" w:name="Par7857"/>
            <w:bookmarkEnd w:id="119"/>
            <w:r>
              <w:rPr>
                <w:rFonts w:ascii="Calibri" w:hAnsi="Calibri" w:cs="Calibri"/>
              </w:rPr>
              <w:t>17.</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Прирост численности лиц, размещенных в коллективных средствах размещения, по отношению к базовому периоду</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105,3</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112,9</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139,2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166,0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248,1</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303,8</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0" w:name="Par7868"/>
            <w:bookmarkEnd w:id="120"/>
            <w:r>
              <w:rPr>
                <w:rFonts w:ascii="Calibri" w:hAnsi="Calibri" w:cs="Calibri"/>
              </w:rPr>
              <w:t>18.</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платных туристских услуг, оказанных населению, включая услуги гостиниц и аналогичных средств размещения</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млн. руб.</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2950,0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5300,0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bookmarkStart w:id="121" w:name="Par7880"/>
        <w:bookmarkEnd w:id="121"/>
        <w:tc>
          <w:tcPr>
            <w:tcW w:w="130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outlineLvl w:val="3"/>
              <w:rPr>
                <w:rFonts w:ascii="Calibri" w:hAnsi="Calibri" w:cs="Calibri"/>
              </w:rPr>
            </w:pPr>
            <w:r>
              <w:rPr>
                <w:rFonts w:ascii="Calibri" w:hAnsi="Calibri" w:cs="Calibri"/>
              </w:rPr>
              <w:fldChar w:fldCharType="begin"/>
            </w:r>
            <w:r>
              <w:rPr>
                <w:rFonts w:ascii="Calibri" w:hAnsi="Calibri" w:cs="Calibri"/>
              </w:rPr>
              <w:instrText xml:space="preserve">HYPERLINK \l Par1502  </w:instrText>
            </w:r>
            <w:r>
              <w:rPr>
                <w:rFonts w:ascii="Calibri" w:hAnsi="Calibri" w:cs="Calibri"/>
              </w:rPr>
              <w:fldChar w:fldCharType="separate"/>
            </w:r>
            <w:r>
              <w:rPr>
                <w:rFonts w:ascii="Calibri" w:hAnsi="Calibri" w:cs="Calibri"/>
                <w:color w:val="0000FF"/>
              </w:rPr>
              <w:t>Подпрограмма</w:t>
            </w:r>
            <w:r>
              <w:rPr>
                <w:rFonts w:ascii="Calibri" w:hAnsi="Calibri" w:cs="Calibri"/>
              </w:rPr>
              <w:fldChar w:fldCharType="end"/>
            </w:r>
            <w:r>
              <w:rPr>
                <w:rFonts w:ascii="Calibri" w:hAnsi="Calibri" w:cs="Calibri"/>
              </w:rPr>
              <w:t xml:space="preserve"> "Повышение эффективности реализации молодежной политики"</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2" w:name="Par7881"/>
            <w:bookmarkEnd w:id="122"/>
            <w:r>
              <w:rPr>
                <w:rFonts w:ascii="Calibri" w:hAnsi="Calibri" w:cs="Calibri"/>
              </w:rPr>
              <w:t>19.</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Доля численности молодежи, принимающей участие в добровольческой деятельности, в общей численности молодежи в возрасте от 14 </w:t>
            </w:r>
            <w:r>
              <w:rPr>
                <w:rFonts w:ascii="Calibri" w:hAnsi="Calibri" w:cs="Calibri"/>
              </w:rPr>
              <w:lastRenderedPageBreak/>
              <w:t>до 30 лет</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3" w:name="Par7892"/>
            <w:bookmarkEnd w:id="123"/>
            <w:r>
              <w:rPr>
                <w:rFonts w:ascii="Calibri" w:hAnsi="Calibri" w:cs="Calibri"/>
              </w:rPr>
              <w:lastRenderedPageBreak/>
              <w:t>20.</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Удельный вес численности молодежи, вовлеченной в реализуемые органами исполнительной власти проекты и программы в сфере поддержки молодежи, в том числе в мероприятия патриотической направленности, в общем количестве молодежи в возрасте от 14 до 30 лет</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4" w:name="Par7903"/>
            <w:bookmarkEnd w:id="124"/>
            <w:r>
              <w:rPr>
                <w:rFonts w:ascii="Calibri" w:hAnsi="Calibri" w:cs="Calibri"/>
              </w:rPr>
              <w:t>21.</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проектов и программ муниципальных образований, органов по делам молодежи, детских и молодежных общественных организаций и объединений, получивших финансовую поддержку</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единиц</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5" w:name="Par7914"/>
            <w:bookmarkEnd w:id="125"/>
            <w:r>
              <w:rPr>
                <w:rFonts w:ascii="Calibri" w:hAnsi="Calibri" w:cs="Calibri"/>
              </w:rPr>
              <w:t>22.</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Уровень информационной обеспеченности сферы государственной политики Сахалинской области среди молодежи в возрасте от 14 до 30 лет</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w:t>
            </w:r>
          </w:p>
        </w:tc>
      </w:tr>
      <w:tr w:rsidR="00E42F2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bookmarkStart w:id="126" w:name="Par7925"/>
            <w:bookmarkEnd w:id="126"/>
            <w:r>
              <w:rPr>
                <w:rFonts w:ascii="Calibri" w:hAnsi="Calibri" w:cs="Calibri"/>
              </w:rPr>
              <w:t>23.</w:t>
            </w:r>
          </w:p>
        </w:tc>
        <w:tc>
          <w:tcPr>
            <w:tcW w:w="4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обучающихся общеобразовательных организаций, охваченных мероприятиями патриотической направленности, от общего количества обучающихся в общеобразовательных организациях</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w:t>
            </w:r>
          </w:p>
        </w:tc>
        <w:tc>
          <w:tcPr>
            <w:tcW w:w="9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97,0</w:t>
            </w: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127" w:name="Par7941"/>
      <w:bookmarkEnd w:id="127"/>
      <w:r>
        <w:rPr>
          <w:rFonts w:ascii="Calibri" w:hAnsi="Calibri" w:cs="Calibri"/>
        </w:rPr>
        <w:t>Приложение N 7</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СВЕДЕНИЯ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ИНДИКАТОРАХ (ПОКАЗАТЕЛЯХ) В РАЗРЕЗЕ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МУНИЦИПАЛЬНЫХ ОБРАЗОВАНИЙ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6"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4"/>
        <w:gridCol w:w="3231"/>
        <w:gridCol w:w="1018"/>
        <w:gridCol w:w="680"/>
        <w:gridCol w:w="680"/>
        <w:gridCol w:w="680"/>
        <w:gridCol w:w="680"/>
        <w:gridCol w:w="680"/>
        <w:gridCol w:w="680"/>
        <w:gridCol w:w="680"/>
      </w:tblGrid>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муниципального образования</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Базовое значение</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009"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009"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населения, систематически занимающегося физической культурой и спортом, в общей численности населения, %</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"Александровск-Сахалинский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"Анивский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"Долинский"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Корсаковский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"Макаровский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"Невельский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Ногликский"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"Охинский"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Поронайский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Северо-Курильский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"Смирныховский"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"Томаринский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"Тымовский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Углегорский муниципальный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"Холмский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"Южно-Курильский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"Город Южно-Сахалинск"</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населения Сахалинской области, занимающегося физической культурой и спортом по месту трудовой деятельности, в общей численности населения, занятого в экономике, %</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"Александровск-Сахалинский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"Анивский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"Долинский"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Корсаковский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"Макаровский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"Невельский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Ногликский"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"Охинский"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Поронайский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Северо-Курильский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"Смирныховский"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"Томаринский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"Тымовский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Углегорский муниципальный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"Холмский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"Южно-Курильский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"Город Южно-Сахалинск"</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обучающихся и студентов, систематически занимающихся физической культурой и спортом, в общей численности обучающихся и студентов, %</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"Александровск-Сахалинский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"Анивский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"Долинский"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Корсаковский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"Макаровский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"Невельский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Ногликский"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"Охинский"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Поронайский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Северо-Курильский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"Смирныховский"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"Томаринский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"Тымовский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Углегорский муниципальный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77,4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"Холмский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"Южно-Курильский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"Город Южно-Сахалинск"</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городской округ </w:t>
            </w:r>
            <w:r>
              <w:rPr>
                <w:rFonts w:ascii="Calibri" w:hAnsi="Calibri" w:cs="Calibri"/>
              </w:rPr>
              <w:lastRenderedPageBreak/>
              <w:t>"Александровск-Сахалинский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"Анивский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"Долинский"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Корсаковский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"Макаровский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"Невельский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Ногликский"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"Охинский"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Поронайский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Северо-Курильский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"Смирныховский"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"Томаринский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"Тымовский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Углегорский муниципальный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"Холмский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"Южно-Курильский городской </w:t>
            </w:r>
            <w:r>
              <w:rPr>
                <w:rFonts w:ascii="Calibri" w:hAnsi="Calibri" w:cs="Calibri"/>
              </w:rPr>
              <w:lastRenderedPageBreak/>
              <w:t>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"Город Южно-Сахалинск"</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Количество спортивных сооружений на 100 тыс. человек населения, единиц</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206,4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206,5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208,1</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"Александровск-Сахалинский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"Анивский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"Долинский"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Корсаковский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"Макаровский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"Невельский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Ногликский"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"Охинский"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5.10.</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Поронайский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Северо-Курильский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"Смирныховский"</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5.13.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"Томаринский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5.14.</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"Тымовский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5.15.</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Углегорский муниципальный район</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5.16.</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"Холмский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5.17.</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"Южно-Курильский городской округ"</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E42F2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5.18.</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городской округ "Город Южно-Сахалинск"</w:t>
            </w:r>
          </w:p>
        </w:tc>
        <w:tc>
          <w:tcPr>
            <w:tcW w:w="1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172,9</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169,7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168,8</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170,7</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172,2</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173,6</w:t>
            </w:r>
          </w:p>
        </w:tc>
      </w:tr>
    </w:tbl>
    <w:p w:rsidR="00E42F23" w:rsidRDefault="00E42F23">
      <w:pPr>
        <w:widowControl w:val="0"/>
        <w:autoSpaceDE w:val="0"/>
        <w:autoSpaceDN w:val="0"/>
        <w:adjustRightInd w:val="0"/>
        <w:spacing w:after="0" w:line="240" w:lineRule="auto"/>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128" w:name="Par8929"/>
      <w:bookmarkEnd w:id="128"/>
      <w:r>
        <w:rPr>
          <w:rFonts w:ascii="Calibri" w:hAnsi="Calibri" w:cs="Calibri"/>
        </w:rPr>
        <w:t>Приложение N 8</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129" w:name="Par8941"/>
      <w:bookmarkEnd w:id="129"/>
      <w:r>
        <w:rPr>
          <w:rFonts w:ascii="Calibri" w:hAnsi="Calibri" w:cs="Calibri"/>
          <w:b/>
          <w:bCs/>
        </w:rPr>
        <w:t>РЕСУРСНОЕ ОБЕСПЕЧЕНИЕ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ПРОГРАММЫ "РАЗВИТИЕ ФИЗИЧЕСКОЙ КУЛЬТУРЫ,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СПОРТА, ТУРИЗМА И ПОВЫШЕНИЕ ЭФФЕКТИВНОСТИ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МОЛОДЕЖНОЙ ПОЛИТИКИ В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НА 2014 - 2020 ГОДЫ" ЗА СЧЕТ СРЕДСТВ</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ОБЛАСТНОГО И ФЕДЕРАЛЬНОГО БЮДЖЕТОВ,</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ЮРИДИЧЕСКИХ И ФИЗИЧЕСКИХ ЛИЦ</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7"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50"/>
        <w:gridCol w:w="2948"/>
        <w:gridCol w:w="1644"/>
        <w:gridCol w:w="794"/>
        <w:gridCol w:w="1077"/>
        <w:gridCol w:w="680"/>
        <w:gridCol w:w="574"/>
        <w:gridCol w:w="1304"/>
        <w:gridCol w:w="1191"/>
        <w:gridCol w:w="1191"/>
        <w:gridCol w:w="1247"/>
        <w:gridCol w:w="1191"/>
        <w:gridCol w:w="1191"/>
        <w:gridCol w:w="1191"/>
        <w:gridCol w:w="1191"/>
      </w:tblGrid>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государственной программы, подпрограммы, мероприятия</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средств</w:t>
            </w:r>
          </w:p>
        </w:tc>
        <w:tc>
          <w:tcPr>
            <w:tcW w:w="312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Код бюджетной классификации</w:t>
            </w:r>
          </w:p>
        </w:tc>
        <w:tc>
          <w:tcPr>
            <w:tcW w:w="9697"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Расходы по годам реализации, тыс. рублей</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ГРБС</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ЦСР</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Рз, Пр</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ВР</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всего по Подпрограмме</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Государственная программа Сахалинской области "Развитие физической культуры, спорта, туризма и повышение эффективности молодежной политики в Сахалинской области на 2014 - 2020 годы"</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24349967,2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3348347,0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3307159,2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3787376,0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3975171,8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2974507,1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3123686,3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3833719,8</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 том числе:</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образования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63387,8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7529,1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8248,1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8641,5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9071,4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9517,8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9963,9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10416,0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юридические и физические </w:t>
            </w:r>
            <w:r>
              <w:rPr>
                <w:rFonts w:ascii="Calibri" w:hAnsi="Calibri" w:cs="Calibri"/>
              </w:rPr>
              <w:lastRenderedPageBreak/>
              <w:t>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здравоохранения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65954,8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9079,0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4085,5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596,8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608,4</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социальной защиты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2736,6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879,3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945,3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строительства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8510762,9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1216049,9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1220487,0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1578276,9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1993775,1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727114,0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766242,0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1008818,0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32323,1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Агентство по развитию Курильских островов и инвестиционных программ </w:t>
            </w:r>
            <w:r>
              <w:rPr>
                <w:rFonts w:ascii="Calibri" w:hAnsi="Calibri" w:cs="Calibri"/>
              </w:rPr>
              <w:lastRenderedPageBreak/>
              <w:t>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федеральный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Управление делами Губернатора и Правительства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63998,8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9797,3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10342,4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9209,5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9679,2</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спорта, туризма и молодежной политики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15592602,9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2077425,2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2053115,3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2183259,6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1959053,9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2209164,6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2322149,1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2788435,2</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Министерство культуры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5523,4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1266,2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1918,2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7414"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Государственная программа Сахалинской области "Развитие физической культуры, спорта, туризма и повышение эффективности молодежной политики в Сахалинской области на 2014 - 2020 годы"</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23062998,8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3242558,7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3141954,0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3582892,6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3781773,6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2775520,7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2919801,7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3618497,5</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"Развитие массовой физической культуры и спорта"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5158744,6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835598,9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582060,4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573936,8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626210,7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798544,7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843335,4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899057,7</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1204</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57265,1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7406,0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9209,5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9679,2</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1216250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327,4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0702 1103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361597,9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88097,8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68546,4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89110,3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115843,4</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0702 1102 1103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1923324,4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344074,3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238965,1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221098,2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244287,4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281024,2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292337,4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301537,8</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0702 1102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2747869,3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395933,8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324728,4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334400,8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361694,0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428447,6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444475,1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458189,6</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30758,5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4968,8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5137,7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5338,1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5557,0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35930,2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6030,6</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6030,6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2499,2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7881,6</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1.1 </w:t>
            </w:r>
            <w:r>
              <w:rPr>
                <w:rFonts w:ascii="Calibri" w:hAnsi="Calibri" w:cs="Calibri"/>
              </w:rPr>
              <w:lastRenderedPageBreak/>
              <w:t>"Организация и проведение физкультурных мероприятий включенных в календарный план официальных физкультурных мероприятий и спортивных мероприятий в Сахалинской области"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областной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110106,9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20891,8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10563,8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16247,6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16775,5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17413,3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18114,9</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9994,3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1570,5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1638,1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1693,8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1759,9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1832,0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2.1.2.</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 "Проведение областных смотров-конкурсов"</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35930,2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6030,6</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6030,6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2499,2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7881,6</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"Мероприятия по пропаганде физической культуры и спорта, здорового образа жизни"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36835,7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2368,2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5078,4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5078,4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5679,2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5679,2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6315,1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6637,2</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69,1</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1.4 "Создание и показ тематических теле- и радиопередач, сюжетов и других видео- и аудиоматериалов по пропаганде физической культуры и спорта в Сахалинской области. Размещение информационно-пропагандистских материалов в печатных средствах массовой информации и Интернет-ресурсах, выпуск печатной продукции (буклеты, </w:t>
            </w:r>
            <w:r>
              <w:rPr>
                <w:rFonts w:ascii="Calibri" w:hAnsi="Calibri" w:cs="Calibri"/>
              </w:rPr>
              <w:lastRenderedPageBreak/>
              <w:t>наклейки), организация наружной социальной рекламы (баннеры, перетяжки)"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1204</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57265,1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7406,0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8282,2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9209,5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9679,2</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2.1.5.</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"Мероприятия по финансовому обеспечению государственного задания на оказание государственных услуг (выполнение работ) государственными автономными учреждениями и государственными учреждениями дополнительного образования детей спортивной направленности"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1329723,8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248556,7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149011,4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153936,7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158654,5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199270,1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207041,6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213252,8</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343247,5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30693,8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54726,2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42541,6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43892,3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55183,1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57233,0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58977,5</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2618163,8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366245,6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300537,7</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313237,0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333983,2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419896,7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435494,7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448768,9</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2.1.6.</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1.6 "Мероприятия по приобретению основных средств стоимостью свыше 500 тыс. рублей государственными автономными учреждениями и государственными учреждениями дополнительного образования детей спортивной направленности"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35698,7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35698,7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60824,2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5865,1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19052,0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7922,8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18698,7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3094,5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3252,3</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119711,2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29688,2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22690,7</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19593,3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26072,7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6857,1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7220,5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7588,7</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2.1.7.</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1.7 "Субсидия муниципальным </w:t>
            </w:r>
            <w:r>
              <w:rPr>
                <w:rFonts w:ascii="Calibri" w:hAnsi="Calibri" w:cs="Calibri"/>
              </w:rPr>
              <w:lastRenderedPageBreak/>
              <w:t>образованиям Сахалинской области на выполнение концепции повышения заработной платы работников учреждений бюджетной сферы Сахалинской области на 2013 - 2017 годы"</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360959,5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87459,4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68546,4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89110,3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115843,4</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2.1.8.</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1.8 "Ежемесячная денежная выплата работникам муниципальных учреждений в области физической культуры и спорта, имеющим почетные спортивные звания Российской Федерации, почетные звания и государственные награды Российской Федерации"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1216250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327,4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1.9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30758,5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4763,9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4968,8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5137,7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5338,1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5557,0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2.1.10.</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1.10 </w:t>
            </w:r>
            <w:r>
              <w:rPr>
                <w:rFonts w:ascii="Calibri" w:hAnsi="Calibri" w:cs="Calibri"/>
              </w:rPr>
              <w:lastRenderedPageBreak/>
              <w:t>"Поэтапное внедрение Всероссийского физкультурно-спортивного комплекса "Готов к труду и обороне"</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областной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6887,6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997,1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1054,9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1177,5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1239,9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1303,1</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2 "Развитие спорта высших достижений и системы подготовки спортивного резерва"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4929142,7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609081,6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1004367,3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735937,8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615300,2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624530,4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655476,3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684449,1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1217101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56790,0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4790,0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1217901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6949,1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959,9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2691975,3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485448,2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709705,1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426795,7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293344,8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237974,6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259904,8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278802,1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1084064,8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147027,0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154984,3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161648,7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198684,5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206103,9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212616,4</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1123822,0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114919,2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136675,3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143147,0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149252,5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186664,1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193606,4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199557,5</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2.1 "Организация и проведение спортивных мероприятий включенных в календарный план официальных физкультурных мероприятий и спортивных мероприятий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118979,1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92093,5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4028,0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4265,2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4398,8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4548,4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4725,7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4919,5</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123258,8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17650,0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19526,6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20366,3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21058,8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21880,0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22777,1</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2.2.2.</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2.2 "Предоставление субсидий некоммерческим организациям (за исключением государственных и </w:t>
            </w:r>
            <w:r>
              <w:rPr>
                <w:rFonts w:ascii="Calibri" w:hAnsi="Calibri" w:cs="Calibri"/>
              </w:rPr>
              <w:lastRenderedPageBreak/>
              <w:t>муниципальных учреждений), осуществляющим развитие игровых видов спорта в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2004042,3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462790,9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606848,5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143982,9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152045,9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160104,4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168269,7</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2.2.3.</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2.3 "Ежемесячная денежная выплата работникам областных государственных учреждений в области физической культуры и спорта, имеющим почетные спортивные звания Российской Федерации и почетные звания Российской Федерации в области физической культуры и спорта"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1217901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6949,1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959,9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1054,2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2.4 "Стипендии спортсменам Сахалинской области - членам сборных команд Российской Федерации по видам спорта и их тренерам"</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1217101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56790,0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4790,0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2.2.5.</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2.5 "Мероприятия по финансовому обеспечению государственного задания на оказание государственных услуг (выполнение работ) государственными </w:t>
            </w:r>
            <w:r>
              <w:rPr>
                <w:rFonts w:ascii="Calibri" w:hAnsi="Calibri" w:cs="Calibri"/>
              </w:rPr>
              <w:lastRenderedPageBreak/>
              <w:t>автономными учреждениями и государственными бюджетными учреждениями"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960806,0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129377,0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135457,7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141282,4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177625,7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184223,9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189839,3</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1004842,9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22825,7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132647,3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138881,8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144853,7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182115,7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188880,7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194638,0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2.2.6.</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2.6 "Предоставление субсидий некоммерческим организациям, не являющимся государственными (муниципальными) учреждениями, на развитие видов спорта, региональным спортивным федерациям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687933,0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22657,3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102856,6</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116795,7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149361,9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85928,7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99800,4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110532,4</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2.2.7.</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2.7 "Поощрительные выплаты спортсменам и тренерам за достижение высоких спортивных результатов на всероссийских и международных спортивных соревнованиях"</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8700,0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3 "Совершенствование отрасли физической культуры и спорта"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61730,9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4789,6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14789,5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16445,5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17284,3</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1105</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61730,9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4789,6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14789,5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16445,5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17284,3</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2.3.1.</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3.1 "Дополнительное профессиональное </w:t>
            </w:r>
            <w:r>
              <w:rPr>
                <w:rFonts w:ascii="Calibri" w:hAnsi="Calibri" w:cs="Calibri"/>
              </w:rPr>
              <w:lastRenderedPageBreak/>
              <w:t>образование кадров в области физической культуры и спорта, повышение квалификации, переподготовка, участие в семинарах, совещаниях, конференциях специалистов в области физической культуры и спорта (в т.ч. тренеров, спортивных судей)"</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1105</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30178,5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3290,0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3290,0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3915,8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5915,8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6578,2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6913,7</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2.3.2.</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3.2 "Научно-методическое сопровождение деятельности отрасли физической культуры и спорта"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1105</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31552,4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873,8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8873,7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9867,3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10370,6</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4 "Развитие инфраструктуры и модернизация объектов в сфере физической культуры и спорта"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492519,3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156083,2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57282,3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10730,0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93631,6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43470,6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48783,7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82537,9</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26074,3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166,3</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1101 0702 1102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81503,3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29280,0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15747,5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15734,7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20741,1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1101 1103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147604,4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27089,0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16022,0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42298,4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14895,6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18419,0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19358,4</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1101 1103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230559,3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67786,2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41110,3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51183,2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12677,5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14472,0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42272,1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1215081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4.1 "Приобретение спортивно-технологического оборудования, инвентаря и экипировки для спортивных организаций осуществляющих подготовку спортивного резерва для сборных команд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95084,3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16022,0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22206,3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9648,5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11840,8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12444,7</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4.2 "Приобретение спортивно-технологического оборудования, инвентаря и экипировки для спортивных организаций осуществляющих подготовку спортивного резерва для сборных команд Российской Федерации"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8180,7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1058,0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1315,6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1382,7</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1215081</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4.3 "Приобретение транспорта и специализированной техники"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23739,0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5247,1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6578,2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6913,7</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52223,3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15747,5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15734,7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20741,1</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40478,1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11494,3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13156,4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13827,4</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4.4 "Текущий и капитальный ремонт учреждений дополнительного </w:t>
            </w:r>
            <w:r>
              <w:rPr>
                <w:rFonts w:ascii="Calibri" w:hAnsi="Calibri" w:cs="Calibri"/>
              </w:rPr>
              <w:lastRenderedPageBreak/>
              <w:t>образования"</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28781,1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8689,0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20092,1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областной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181900,5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64786,2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40052,3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27062,0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2.4.5.</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4.5 "Приобретение для ГБУЗ "Сахалинский областной врачебно-физкультурный диспансер" медицинской аппаратуры, оборудования для обследования, лечения спортсменов и компьютеров для отделения спортивной медицины"</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23274,3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22350,0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166,3</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2.4.6.</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4.6 "Разработка проектной документации, выполнение работ по капитальному ремонту помещений ГБУЗ "Сахалинский областной врачебно-физкультурный диспансер" для установки компьютерного томографа"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2.4.7.</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4.7 "Организация физкультурно-оздоровительной работы по месту жительства граждан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Основное мероприятие 5 "Строительство, реконструкция, капитальный ремонт спортивных объектов </w:t>
            </w:r>
            <w:r>
              <w:rPr>
                <w:rFonts w:ascii="Calibri" w:hAnsi="Calibri" w:cs="Calibri"/>
              </w:rPr>
              <w:lastRenderedPageBreak/>
              <w:t>и сооружений"</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5250116,0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1680621,1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1044519,0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1046054,9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1071371,0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157550,0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120990,1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120990,1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469167,6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469167,6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46970,4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46970,4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194587,6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123287,6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21300,0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4079905,2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745040,3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880889,0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1025054,9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1071371,0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107550,0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1842,0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217885,0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90885,0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72445,0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51445,0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1215080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12323,1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1215095</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6 "Субсидия муниципальным образованиям Сахалинской области на развитие физической культуры, спорта и молодежной политики"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7143287,9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449500,0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1212311,1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1370470,5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1119142,7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1082922,0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1908941,6</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2354145,4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544713,1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304886,3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353522,0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398957,0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751067,0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728583,5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93032,0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99506,0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125432,5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130309,2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151988,3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128315,5</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3959848,1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339598,0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553222,0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922404,1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619564,0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516242,0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1008818,0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100710,9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15870,0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14870,0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17747,6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15747,5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15734,7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20741,1</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6.1. Софинансирование капитальных вложений в объекты капитального строительства муниципальной </w:t>
            </w:r>
            <w:r>
              <w:rPr>
                <w:rFonts w:ascii="Calibri" w:hAnsi="Calibri" w:cs="Calibri"/>
              </w:rPr>
              <w:lastRenderedPageBreak/>
              <w:t>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2354145,4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544713,1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304886,3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353522,0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398957,0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751067,0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3959848,1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339598,0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553222,0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922404,1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619564,0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516242,0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1008818,0</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2.6.2.</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6.2.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596108,8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81032,0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80092,0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95432,5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107819,5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128306,7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103426,1</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2.6.3.</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6.3. Организация физкультурно-оздоровительной работы по месту жительства граждан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132474,7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19414,0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22489,7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23681,6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24889,4</w:t>
            </w:r>
          </w:p>
        </w:tc>
      </w:tr>
      <w:tr w:rsidR="00E42F2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2.6.4.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6.4.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1216313</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100710,9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15870,0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14870,0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17747,6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15747,5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15734,7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20741,1</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въездного туризма в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674805,0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36055,0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114850,0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106250,0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120400,0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"Создание эффективного туристского продукта и развитие объектов туристической инфраструктуры"</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282180,0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51100,0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юридические и физические </w:t>
            </w:r>
            <w:r>
              <w:rPr>
                <w:rFonts w:ascii="Calibri" w:hAnsi="Calibri" w:cs="Calibri"/>
              </w:rPr>
              <w:lastRenderedPageBreak/>
              <w:t>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3.1.1.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 "Благоустройство территорий исторических памятников в муниципальных образованиях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 "Оборудование экологических троп на территориях муниципальных образований Сахалинской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"Обустройство экологических троп и маршрутов на территории природного парка "Остров Монерон"</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1.4 "Благоустройство в ГБУЗ "Южно-Курильская </w:t>
            </w:r>
            <w:r>
              <w:rPr>
                <w:rFonts w:ascii="Calibri" w:hAnsi="Calibri" w:cs="Calibri"/>
              </w:rPr>
              <w:lastRenderedPageBreak/>
              <w:t>центральная районная больница" терапевтическое отделение N 2 (водолечебница п. Горячий Пляж), в том числе исследование химического состава источников, ремонт ванночек, ремонт бассейна, благоустройство территории"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11900,0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федеральный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3.1.5.</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1.5 "Создание условий для массового отдыха жителей муниципальных образований и организация обустройства мест массового отдыха населения"</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274000,0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3.1.6.</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1.6 "Разработка технико-экономического обоснования создания туристской зоны "Место Силы Весточка"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3.1.7.</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1.7 "Развитие рекреационных территорий Курильских островов"</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3.1.8.</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1.8 "Строительство объекта: "Туристская зона "Место Силы Весточка", в т.ч. разработка проектной документации, инженерные изыскания"</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3.1.9.</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1.9 "Строительство объекта: "Туристическая зона "Дагинская" в пос. Горячие Ключи", в т.ч. разработка проектной документации, инженерные изыскания"</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3.1.10.</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1.10 "Строительство объекта: "Спортивно-туристский яхтенный комплекс", Холмск"</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1.11 "Строительство объекта: </w:t>
            </w:r>
            <w:r>
              <w:rPr>
                <w:rFonts w:ascii="Calibri" w:hAnsi="Calibri" w:cs="Calibri"/>
              </w:rPr>
              <w:lastRenderedPageBreak/>
              <w:t>"Этнографический музей под открытым небом" на территории родового хозяйства "Ларга" в Поронайске"</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3.1.12.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1.12 "Строительство объекта "Этнографический музей под открытым небом" в с. Некрасовка"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2 "Повышение качества и доступности региональных туристских услуг"</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Мероприятие 2.1 "Внедрение современных стандартов качества туристских услуг и повышение уровня </w:t>
            </w:r>
            <w:r>
              <w:rPr>
                <w:rFonts w:ascii="Calibri" w:hAnsi="Calibri" w:cs="Calibri"/>
              </w:rPr>
              <w:lastRenderedPageBreak/>
              <w:t>специалистов туристской индустрии"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3.2.2.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2.2 "Внедрение системы туристской навигации и инновационных технологий в сфере туризма"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2.3 "Субсидии субъектам туристской деятельности на возмещение затрат, связанных с оказанием услуг в сфере социального туризма"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2.4 "Субсидии автономным учреждениям на финансовое обеспечение государственного задания на оказание государственных услуг (выполнение работ)"</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Основное мероприятие 3 </w:t>
            </w:r>
            <w:r>
              <w:rPr>
                <w:rFonts w:ascii="Calibri" w:hAnsi="Calibri" w:cs="Calibri"/>
              </w:rPr>
              <w:lastRenderedPageBreak/>
              <w:t>"Продвижение туристского продукта Сахалинской области на российском и международном туристских рынках"</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областной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3.1 "Участие Сахалинской области в российских и зарубежных выставках, презентациях, форумах и организация событийных туристских мероприятий на территории области"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3.2 "Рекламно-информационное обеспечение продвижения туристского продукта"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3.3 "Разработка концепции развития туризма в Сахалинской области на период до 2025 года"</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0412</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юридические и </w:t>
            </w:r>
            <w:r>
              <w:rPr>
                <w:rFonts w:ascii="Calibri" w:hAnsi="Calibri" w:cs="Calibri"/>
              </w:rPr>
              <w:lastRenderedPageBreak/>
              <w:t>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612163,4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69733,3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91155,2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89633,4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87148,2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88186,4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91484,6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94822,3</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1 "Государственная поддержка в сфере молодежной политики"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364608,7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44283,2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58050,0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53925,5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51450,0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48750,0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3227,0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1006</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4.1.1.</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1.1 "Поддержка талантливой молодежи"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279558,7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34383,2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46700,0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42750,0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40750,0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41575,5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35150,0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3227,0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563,0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федеральный </w:t>
            </w:r>
            <w:r>
              <w:rPr>
                <w:rFonts w:ascii="Calibri" w:hAnsi="Calibri" w:cs="Calibri"/>
              </w:rPr>
              <w:lastRenderedPageBreak/>
              <w:t>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1.2 "Поддержка студенческой и учащейся молодежи"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23650,0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Мероприятие 1.3 "Профилактика асоциальных проявлений в молодежной среде, поддержка молодежи, оказавшейся в трудной жизненной ситуации"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10300,0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1006</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1162,0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182,0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1230100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2 "Поддержка и обеспечение эффективного взаимодействия с молодежными общественными объединениями"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1230200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39300,0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5550,0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6550,0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6700,0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юридические и </w:t>
            </w:r>
            <w:r>
              <w:rPr>
                <w:rFonts w:ascii="Calibri" w:hAnsi="Calibri" w:cs="Calibri"/>
              </w:rPr>
              <w:lastRenderedPageBreak/>
              <w:t>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4.3.</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3 "Поддержка добровольческих инициатив"</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1230300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2150,0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4.4.</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4 "Совершенствование системы патриотического воспитания и допризывной подготовки молодежи"</w:t>
            </w:r>
          </w:p>
        </w:tc>
        <w:tc>
          <w:tcPr>
            <w:tcW w:w="16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91586,6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6328,2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9138,0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12815,1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13566,8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14720,4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16119,4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18898,7</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40401,3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2870,8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3319,5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3692,9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3920,4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8417,8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8863,9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9316,0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226,5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78,3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48,6</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48,6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51,0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0709</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613</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15360,0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0901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1865,0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373,0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044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0801</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2296,4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703,2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1593,2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1495,1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739,8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755,3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1003</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1230400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1204</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4533,7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2197,3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2336,4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юридические и физические </w:t>
            </w:r>
            <w:r>
              <w:rPr>
                <w:rFonts w:ascii="Calibri" w:hAnsi="Calibri" w:cs="Calibri"/>
              </w:rPr>
              <w:lastRenderedPageBreak/>
              <w:t>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4.5.</w:t>
            </w:r>
          </w:p>
        </w:tc>
        <w:tc>
          <w:tcPr>
            <w:tcW w:w="29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Основное мероприятие 5 "Информационное обеспечение государственной молодежной политики"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1230500</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0707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622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26471,6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4719,2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4940,8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2080,0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1506,7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4253,3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6771,6</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9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130" w:name="Par12168"/>
      <w:bookmarkEnd w:id="130"/>
      <w:r>
        <w:rPr>
          <w:rFonts w:ascii="Calibri" w:hAnsi="Calibri" w:cs="Calibri"/>
        </w:rPr>
        <w:t>Приложение N 9</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bookmarkStart w:id="131" w:name="Par12180"/>
      <w:bookmarkEnd w:id="131"/>
      <w:r>
        <w:rPr>
          <w:rFonts w:ascii="Calibri" w:hAnsi="Calibri" w:cs="Calibri"/>
          <w:b/>
          <w:bCs/>
        </w:rPr>
        <w:t>РЕСУРСНОЕ ОБЕСПЕЧЕНИЕ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ПРОГНОЗНАЯ (СПРАВОЧНАЯ) ОЦЕНКА РАСХОДОВ</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ИСТОЧНИКАМ ФИНАНСИРОВАНИЯ</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8" w:history="1">
        <w:r>
          <w:rPr>
            <w:rFonts w:ascii="Calibri" w:hAnsi="Calibri" w:cs="Calibri"/>
            <w:color w:val="0000FF"/>
          </w:rPr>
          <w:t>Постановления</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97"/>
        <w:gridCol w:w="2041"/>
        <w:gridCol w:w="1531"/>
        <w:gridCol w:w="1304"/>
        <w:gridCol w:w="1191"/>
        <w:gridCol w:w="1191"/>
        <w:gridCol w:w="1191"/>
        <w:gridCol w:w="1191"/>
        <w:gridCol w:w="1191"/>
        <w:gridCol w:w="1191"/>
        <w:gridCol w:w="1191"/>
      </w:tblGrid>
      <w:tr w:rsidR="00E42F23">
        <w:tc>
          <w:tcPr>
            <w:tcW w:w="3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w:t>
            </w:r>
          </w:p>
        </w:tc>
        <w:tc>
          <w:tcPr>
            <w:tcW w:w="2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государственной программы, подпрограммы, мероприятия</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финансирования</w:t>
            </w:r>
          </w:p>
        </w:tc>
        <w:tc>
          <w:tcPr>
            <w:tcW w:w="964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Оценка расходов, годы (тыс. рублей)</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всего по государственной программе</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 год</w:t>
            </w:r>
          </w:p>
        </w:tc>
      </w:tr>
      <w:tr w:rsidR="00E42F23">
        <w:tc>
          <w:tcPr>
            <w:tcW w:w="3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2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25156271,5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3427696,9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3322699,6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3816321,6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4070914,9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3137411,6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3356424,9</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4024802,0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24349967,2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3348347,0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3307159,2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3787376,0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3975171,8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2974507,1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3123686,3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3833719,8</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консолидированные бюджеты муниципальных образований</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104803,2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32648,8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12245,6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13843,1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11304,5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10938,6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19282,2</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территориальные государственные внебюджетные фонды</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внебюджетны</w:t>
            </w:r>
            <w:r>
              <w:rPr>
                <w:rFonts w:ascii="Calibri" w:hAnsi="Calibri" w:cs="Calibri"/>
              </w:rPr>
              <w:lastRenderedPageBreak/>
              <w:t>е источники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662400,0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221800,0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171800,0</w:t>
            </w:r>
          </w:p>
        </w:tc>
      </w:tr>
      <w:tr w:rsidR="00E42F23">
        <w:tc>
          <w:tcPr>
            <w:tcW w:w="3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540" w:history="1">
              <w:r>
                <w:rPr>
                  <w:rFonts w:ascii="Calibri" w:hAnsi="Calibri" w:cs="Calibri"/>
                  <w:color w:val="0000FF"/>
                </w:rPr>
                <w:t>Подпрограмма</w:t>
              </w:r>
            </w:hyperlink>
            <w:r>
              <w:rPr>
                <w:rFonts w:ascii="Calibri" w:hAnsi="Calibri" w:cs="Calibri"/>
              </w:rPr>
              <w:t xml:space="preserve"> "Развитие физической культуры и спорта в Сахалинской области"</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23206903,1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3314308,6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3146494,4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3595138,2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3795616,7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2786825,2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2930740,3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3637779,7</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39101,1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23062998,8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3242558,7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3141954,0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3582892,6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3781773,6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2775520,7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2919801,7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3618497,5</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консолидированные бюджеты муниципальных образований</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104803,2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32648,8</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4540,4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12245,6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13843,1</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11304,5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10938,6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19282,2</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территориальные государственные внебюджетные фонды</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внебюджетные источники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1018" w:history="1">
              <w:r>
                <w:rPr>
                  <w:rFonts w:ascii="Calibri" w:hAnsi="Calibri" w:cs="Calibri"/>
                  <w:color w:val="0000FF"/>
                </w:rPr>
                <w:t>Подпрограмма</w:t>
              </w:r>
            </w:hyperlink>
            <w:r>
              <w:rPr>
                <w:rFonts w:ascii="Calibri" w:hAnsi="Calibri" w:cs="Calibri"/>
              </w:rPr>
              <w:t xml:space="preserve"> "Развитие внутреннего и </w:t>
            </w:r>
            <w:r>
              <w:rPr>
                <w:rFonts w:ascii="Calibri" w:hAnsi="Calibri" w:cs="Calibri"/>
              </w:rPr>
              <w:lastRenderedPageBreak/>
              <w:t>въездного туризма в Сахалинской области"</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lastRenderedPageBreak/>
              <w:t>Всего</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1337205,0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43655,0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85050,0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131550,0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188150,0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262400,0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334200,0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292200,0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674805,0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36055,0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74050,0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114850,0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106250,0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120400,0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консолидированные бюджеты муниципальных образований</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территориальные государственные внебюджетные фонды</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внебюджетные источники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662400,0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11000,0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16700,0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81900,0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151600,0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221800,0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171800,0</w:t>
            </w:r>
          </w:p>
        </w:tc>
      </w:tr>
      <w:tr w:rsidR="00E42F23">
        <w:tc>
          <w:tcPr>
            <w:tcW w:w="3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hyperlink w:anchor="Par1502" w:history="1">
              <w:r>
                <w:rPr>
                  <w:rFonts w:ascii="Calibri" w:hAnsi="Calibri" w:cs="Calibri"/>
                  <w:color w:val="0000FF"/>
                </w:rPr>
                <w:t>Подпрограмма</w:t>
              </w:r>
            </w:hyperlink>
            <w:r>
              <w:rPr>
                <w:rFonts w:ascii="Calibri" w:hAnsi="Calibri" w:cs="Calibri"/>
              </w:rPr>
              <w:t xml:space="preserve"> "Повышение эффективности реализации молодежной политики"</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Всего</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612163,4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69733,3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91155,2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89633,4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87148,2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88186,4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91484,6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94822,3</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федеральный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областной бюджет</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612163,4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69733,3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91155,2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89633,4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87148,2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88186,4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91484,6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94822,3</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консолидированные бюджеты </w:t>
            </w:r>
            <w:r>
              <w:rPr>
                <w:rFonts w:ascii="Calibri" w:hAnsi="Calibri" w:cs="Calibri"/>
              </w:rPr>
              <w:lastRenderedPageBreak/>
              <w:t>муниципальных образований</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территориальные государственные внебюджетные фонды</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юридические и физические лица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r w:rsidR="00E42F23">
        <w:tc>
          <w:tcPr>
            <w:tcW w:w="3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внебюджетные источники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0,0</w:t>
            </w:r>
          </w:p>
        </w:tc>
      </w:tr>
    </w:tbl>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132" w:name="Par12464"/>
      <w:bookmarkEnd w:id="132"/>
      <w:r>
        <w:rPr>
          <w:rFonts w:ascii="Calibri" w:hAnsi="Calibri" w:cs="Calibri"/>
        </w:rPr>
        <w:t>Приложение N 10</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РАСЧЕТЫ</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ПО БЮДЖЕТНЫМ АССИГНОВАНИЯМ ОБЛАСТНОГО БЮДЖЕТА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ИСПОЛНЕНИЕ ПУБЛИЧНЫХ НОРМАТИВНЫХ ОБЯЗАТЕЛЬСТВ,</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ОБЪЕМОВ СУБВЕНЦИЙ ИЗ ОБЛАСТНОГО БЮДЖЕТА И ВЫПЛАТ,</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ОСУЩЕСТВЛЯЕМЫХ ЗА СЧЕТ СРЕДСТВ ОБЛАСТНОГО БЮДЖЕТА</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ГОСУДАРСТВЕННЫМИ ВНЕБЮДЖЕТНЫМИ ФОНДАМИ</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269"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70"/>
        <w:gridCol w:w="2891"/>
        <w:gridCol w:w="2438"/>
        <w:gridCol w:w="1757"/>
        <w:gridCol w:w="848"/>
        <w:gridCol w:w="848"/>
        <w:gridCol w:w="848"/>
        <w:gridCol w:w="848"/>
        <w:gridCol w:w="862"/>
        <w:gridCol w:w="862"/>
        <w:gridCol w:w="948"/>
      </w:tblGrid>
      <w:tr w:rsidR="00E42F23">
        <w:tc>
          <w:tcPr>
            <w:tcW w:w="4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89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Код классификации расходов бюджетов (ГРБС, РЗ, Пр, Цср, Вр)</w:t>
            </w:r>
          </w:p>
        </w:tc>
        <w:tc>
          <w:tcPr>
            <w:tcW w:w="17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Показатели</w:t>
            </w:r>
          </w:p>
        </w:tc>
        <w:tc>
          <w:tcPr>
            <w:tcW w:w="606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Годы реализации государственной программы</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2014</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2015</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2016</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2017</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2018</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2019</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2020</w:t>
            </w:r>
          </w:p>
        </w:tc>
      </w:tr>
      <w:tr w:rsidR="00E42F23">
        <w:tc>
          <w:tcPr>
            <w:tcW w:w="13620"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Публичные нормативные обязательства (далее - ПНО)</w:t>
            </w:r>
          </w:p>
        </w:tc>
      </w:tr>
      <w:tr w:rsidR="00E42F23">
        <w:tc>
          <w:tcPr>
            <w:tcW w:w="4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9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2.3. Ежемесячная денежная выплата работникам областных государственных учреждений в области физической культуры и спорта, имеющим почетные спортивные звания Российской Федерации и почетные звания Российской Федерации в области физической культуры и спорта</w:t>
            </w:r>
          </w:p>
        </w:tc>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039 1217901 1103 310</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Размер выплаты (тыс. руб./чел.)</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12,7</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13,4</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14,1</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14,8</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15,5</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16,3</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17,1</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Оценка численности получателей (чел.)</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бюджетных ассигнований на исполнение ПНО (тыс. руб.)</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924,2</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959,9</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1010,8</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1054,2</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w:t>
            </w:r>
          </w:p>
        </w:tc>
      </w:tr>
      <w:tr w:rsidR="00E42F23">
        <w:tc>
          <w:tcPr>
            <w:tcW w:w="4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9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Мероприятия 2.4. Стипендии спортсменам Сахалинской области - членам сборных команд Российской </w:t>
            </w:r>
            <w:r>
              <w:rPr>
                <w:rFonts w:ascii="Calibri" w:hAnsi="Calibri" w:cs="Calibri"/>
              </w:rPr>
              <w:lastRenderedPageBreak/>
              <w:t>Федерации по видам спорта и их тренерам</w:t>
            </w:r>
          </w:p>
        </w:tc>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039 1217101 1103 330</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Размер выплаты (тыс. руб./чел.)</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3,5 до 25,0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3,5 до 25,0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3,5 до 25,0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3,5 до 25,0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10,0 до 40,0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10,0 до 40,0</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10,0 до 40,0</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 xml:space="preserve">Оценка численности </w:t>
            </w:r>
            <w:r>
              <w:rPr>
                <w:rFonts w:ascii="Calibri" w:hAnsi="Calibri" w:cs="Calibri"/>
              </w:rPr>
              <w:lastRenderedPageBreak/>
              <w:t>получателей (чел.)</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29</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52</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54</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бюджетных ассигнований на исполнение ПНО (тыс. руб.)</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4790,0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8000,0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9000,0</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10000,0</w:t>
            </w:r>
          </w:p>
        </w:tc>
      </w:tr>
      <w:tr w:rsidR="00E42F23">
        <w:tc>
          <w:tcPr>
            <w:tcW w:w="10948"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Субвенции</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p>
        </w:tc>
      </w:tr>
      <w:tr w:rsidR="00E42F23">
        <w:tc>
          <w:tcPr>
            <w:tcW w:w="4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9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Мероприятия 1.8. Ежемесячная денежная выплата работникам муниципальных учреждений в области физической культуры и спорта, имеющим почетные спортивные звания Российской Федерации, почетные звания и государственные награды Российской Федерации</w:t>
            </w:r>
          </w:p>
        </w:tc>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039 1216250 0702 530</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Размер выплаты (тыс. руб.)</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3,5</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3,7</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3,9</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4,1</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4,3</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4,5</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4,7</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Оценка численности получателей (чел.)</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E42F23">
        <w:tc>
          <w:tcPr>
            <w:tcW w:w="4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89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24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ind w:firstLine="540"/>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rPr>
                <w:rFonts w:ascii="Calibri" w:hAnsi="Calibri" w:cs="Calibri"/>
              </w:rPr>
            </w:pPr>
            <w:r>
              <w:rPr>
                <w:rFonts w:ascii="Calibri" w:hAnsi="Calibri" w:cs="Calibri"/>
              </w:rPr>
              <w:t>Объем бюджетных ассигнований на исполнение ПНО (тыс. руб.)</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531,4</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327,4</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181,3</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175,0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c>
          <w:tcPr>
            <w:tcW w:w="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300,0</w:t>
            </w:r>
          </w:p>
        </w:tc>
      </w:tr>
    </w:tbl>
    <w:p w:rsidR="00E42F23" w:rsidRDefault="00E42F23">
      <w:pPr>
        <w:widowControl w:val="0"/>
        <w:autoSpaceDE w:val="0"/>
        <w:autoSpaceDN w:val="0"/>
        <w:adjustRightInd w:val="0"/>
        <w:spacing w:after="0" w:line="240" w:lineRule="auto"/>
        <w:ind w:firstLine="540"/>
        <w:jc w:val="both"/>
        <w:rPr>
          <w:rFonts w:ascii="Calibri" w:hAnsi="Calibri" w:cs="Calibri"/>
        </w:rPr>
        <w:sectPr w:rsidR="00E42F23">
          <w:pgSz w:w="16838" w:h="11905" w:orient="landscape"/>
          <w:pgMar w:top="1701" w:right="1134" w:bottom="850" w:left="1134" w:header="720" w:footer="720" w:gutter="0"/>
          <w:cols w:space="720"/>
          <w:noEndnote/>
        </w:sect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right"/>
        <w:outlineLvl w:val="1"/>
        <w:rPr>
          <w:rFonts w:ascii="Calibri" w:hAnsi="Calibri" w:cs="Calibri"/>
        </w:rPr>
      </w:pPr>
      <w:bookmarkStart w:id="133" w:name="Par12588"/>
      <w:bookmarkEnd w:id="133"/>
      <w:r>
        <w:rPr>
          <w:rFonts w:ascii="Calibri" w:hAnsi="Calibri" w:cs="Calibri"/>
        </w:rPr>
        <w:t>Приложение N 11</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к государственной программе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"Развитие физической культуры,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спорта, туризма и повышение</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эффективности молодежной политики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в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на 2014 - 2020 годы",</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утвержденной постановлением</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Сахалинской области</w:t>
      </w:r>
    </w:p>
    <w:p w:rsidR="00E42F23" w:rsidRDefault="00E42F23">
      <w:pPr>
        <w:widowControl w:val="0"/>
        <w:autoSpaceDE w:val="0"/>
        <w:autoSpaceDN w:val="0"/>
        <w:adjustRightInd w:val="0"/>
        <w:spacing w:after="0" w:line="240" w:lineRule="auto"/>
        <w:jc w:val="right"/>
        <w:rPr>
          <w:rFonts w:ascii="Calibri" w:hAnsi="Calibri" w:cs="Calibri"/>
        </w:rPr>
      </w:pPr>
      <w:r>
        <w:rPr>
          <w:rFonts w:ascii="Calibri" w:hAnsi="Calibri" w:cs="Calibri"/>
        </w:rPr>
        <w:t>от 09.08.2013 N 448</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УСЛОВИЯ</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И МЕТОДИКА РАСЧЕТА СУБСИДИЙ</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МЕСТНЫМ БЮДЖЕТАМ НА РЕАЛИЗАЦИЮ МЕРОПРИЯТИЙ</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МУНИЦИПАЛЬНЫХ ПРОГРАММ, НАПРАВЛЕННЫХ НА ДОСТИЖЕНИЕ</w:t>
      </w:r>
    </w:p>
    <w:p w:rsidR="00E42F23" w:rsidRDefault="00E42F2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ЦЕЛЕЙ ГОСУДАРСТВЕННОЙ ПРОГРАММЫ</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270" w:history="1">
        <w:r>
          <w:rPr>
            <w:rFonts w:ascii="Calibri" w:hAnsi="Calibri" w:cs="Calibri"/>
            <w:color w:val="0000FF"/>
          </w:rPr>
          <w:t>Постановлением</w:t>
        </w:r>
      </w:hyperlink>
      <w:r>
        <w:rPr>
          <w:rFonts w:ascii="Calibri" w:hAnsi="Calibri" w:cs="Calibri"/>
        </w:rPr>
        <w:t xml:space="preserve"> Правительства Сахалинской области</w:t>
      </w: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rPr>
        <w:t>от 21.01.2015 N 9)</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программа "Развитие физической культуры, спорта, туризма и повышение эффективности молодежной политики в Сахалинской области на 2014 - 2020 годы" предусматривает предоставление из областного бюджета Сахалинской области субсидии муниципальным образованиям Сахалинской области на развитие физической культуры, спорта и молодежной политики (далее - Субсидия).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Субсидия предоставляется на софинансирование расходных обязательств муниципальных образований, возникающих при реализации мероприятий муниципальных программ, направленных на достижение целей и задач государственной программы "Развитие физической культуры, спорта, туризма и повышение эффективности молодежной политики в Сахалинской области на 2014 - 2020 годы", и включает следующие направления: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софинансирование капитальных вложений в объекты капитального строительства муниципальной 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физкультурно-оздоровительной работы по месту жительства граждан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Условиями предоставления Субсидии являются: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Наличие в местном бюджете на текущий финансовый год и на плановый период бюджетных ассигнований на исполнение расходных обязательств муниципального образования, на софинансирование которых предоставляется Субсидия, подтверждаемое выпиской из нормативного правового акта о бюджете или сводной бюджетной росписи.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3.2. Наличие в утвержденных муниципальных программах мероприятий и целевых индикаторов, в том числе плановых, по годам, реализация и достижение которых соответствуют целям и задачам, предусмотренным государственной программой "Развитие физической культуры, спорта, туризма и повышение эффективности молодежной политики в Сахалинской области на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Наличие соглашения о предоставлении Субсидии, заключенного между главным распорядителем средств областного бюджета и администрацией муниципального образования с обязательством муниципального образования по обеспечению установленных значений показателей результативности предоставления Субсидии, отраженных в соглашении (далее - соглашение).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Общий объем Субсидии рассчитывается по формуле: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28"/>
        </w:rPr>
        <w:pict>
          <v:shape id="_x0000_i1034" type="#_x0000_t75" style="width:59.55pt;height:36.9pt">
            <v:imagedata r:id="rId271"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i - муниципальное образование, бюджету которого предусмотрены средства хотя бы по одному из направлений Субсидии;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n - количество i-х муниципальных образований;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35" type="#_x0000_t75" style="width:15.7pt;height:19.85pt">
            <v:imagedata r:id="rId272" o:title=""/>
          </v:shape>
        </w:pict>
      </w:r>
      <w:r>
        <w:rPr>
          <w:rFonts w:ascii="Calibri" w:hAnsi="Calibri" w:cs="Calibri"/>
        </w:rPr>
        <w:t xml:space="preserve"> - объем средств по всем направлениям, формирующим Субсидию, предусмотренных бюджету i-го муниципального образования (далее - объем Субсидии бюджету i-го муниципального образования).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Объем Субсидии бюджету i-го муниципального образования рассчитывается по формуле:</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2"/>
        </w:rPr>
        <w:pict>
          <v:shape id="_x0000_i1036" type="#_x0000_t75" style="width:131.1pt;height:19.85pt">
            <v:imagedata r:id="rId273"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37" type="#_x0000_t75" style="width:15.7pt;height:19.85pt">
            <v:imagedata r:id="rId274" o:title=""/>
          </v:shape>
        </w:pict>
      </w:r>
      <w:r>
        <w:rPr>
          <w:rFonts w:ascii="Calibri" w:hAnsi="Calibri" w:cs="Calibri"/>
        </w:rPr>
        <w:t xml:space="preserve"> - объем средств, предоставляемый бюджету i-го муниципального образования на софинансирование капитальных вложений в объекты капитального строительства муниципальной собственности в целях строительства (реконструкции, в том числе с элементами реставрации, технического перевооружения) и (или) приобретения объектов недвижимого имущества в муниципальную собственность, на основании представленных муниципальным образованием бюджетных заявок в рамках адресной инвестиционной программы Сахалинской области и в рамках реализации государственной программы "Развитие физической культуры, спорта, туризма и повышение эффективности молодежной политики в Сахалинской области на 2014 - 2020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38" type="#_x0000_t75" style="width:16.6pt;height:19.85pt">
            <v:imagedata r:id="rId275" o:title=""/>
          </v:shape>
        </w:pict>
      </w:r>
      <w:r>
        <w:rPr>
          <w:rFonts w:ascii="Calibri" w:hAnsi="Calibri" w:cs="Calibri"/>
        </w:rPr>
        <w:t xml:space="preserve"> - объем средств, предоставляемый бюджету i-го муниципального образования на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39" type="#_x0000_t75" style="width:16.6pt;height:19.85pt">
            <v:imagedata r:id="rId276" o:title=""/>
          </v:shape>
        </w:pict>
      </w:r>
      <w:r>
        <w:rPr>
          <w:rFonts w:ascii="Calibri" w:hAnsi="Calibri" w:cs="Calibri"/>
        </w:rPr>
        <w:t xml:space="preserve"> - объем средств, предоставляемый бюджету i-го муниципального образования на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0" type="#_x0000_t75" style="width:16.6pt;height:19.85pt">
            <v:imagedata r:id="rId277" o:title=""/>
          </v:shape>
        </w:pict>
      </w:r>
      <w:r>
        <w:rPr>
          <w:rFonts w:ascii="Calibri" w:hAnsi="Calibri" w:cs="Calibri"/>
        </w:rPr>
        <w:t xml:space="preserve"> - объем средств, предоставляемый бюджету i-го муниципального образования на организацию физкультурно-оздоровительной работы по месту жительства граждан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Объем средств, предоставляемый бюджету i-го муниципального образования на софинансирование расходов на проведение капитального ремонта спортивных объектов и </w:t>
      </w:r>
      <w:r>
        <w:rPr>
          <w:rFonts w:ascii="Calibri" w:hAnsi="Calibri" w:cs="Calibri"/>
        </w:rPr>
        <w:lastRenderedPageBreak/>
        <w:t>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 определяется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32"/>
        </w:rPr>
        <w:pict>
          <v:shape id="_x0000_i1041" type="#_x0000_t75" style="width:109.85pt;height:38.75pt">
            <v:imagedata r:id="rId278"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Vr - объем средств, указанный муниципальным образованием в заявке;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Vro - общий объем средств поступивших заявок муниципальных образований в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2" type="#_x0000_t75" style="width:20.75pt;height:19.85pt">
            <v:imagedata r:id="rId279" o:title=""/>
          </v:shape>
        </w:pict>
      </w:r>
      <w:r>
        <w:rPr>
          <w:rFonts w:ascii="Calibri" w:hAnsi="Calibri" w:cs="Calibri"/>
        </w:rPr>
        <w:t xml:space="preserve"> - размер бюджетных ассигнований, предусмотренных в областном бюджете на соответствующий финансовый год на софинансирование расходов на проведение капитального ремонта спортивных объектов и сооружений муниципальной собственности, муниципальных учреждений отраслевого образования, благоустройство территорий спортивных объектов и муниципальных учреждений отраслевого образования, разработку проектной документации по капитальному ремонту и благоустройству территорий для предоставления муниципальным образованиям.</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Объем средств, предоставляемый бюджету i-го муниципального образования на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 определяется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2"/>
        </w:rPr>
        <w:pict>
          <v:shape id="_x0000_i1043" type="#_x0000_t75" style="width:120pt;height:19.85pt">
            <v:imagedata r:id="rId280" o:title=""/>
          </v:shape>
        </w:pic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4" type="#_x0000_t75" style="width:13.4pt;height:19.85pt">
            <v:imagedata r:id="rId281" o:title=""/>
          </v:shape>
        </w:pict>
      </w:r>
      <w:r>
        <w:rPr>
          <w:rFonts w:ascii="Calibri" w:hAnsi="Calibri" w:cs="Calibri"/>
        </w:rPr>
        <w:t xml:space="preserve"> - общий объем средств, предусмотренный на софинансирование расходов муниципальных образований на укрепление материально-технической базы учреждений спортивной направленности и учреждений отраслевого образования, приобретение спортивно-технологического оборудования, инвентаря и спортивной экипировки на соответствующий финансовый год;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5" type="#_x0000_t75" style="width:29.1pt;height:19.85pt">
            <v:imagedata r:id="rId282" o:title=""/>
          </v:shape>
        </w:pict>
      </w:r>
      <w:r>
        <w:rPr>
          <w:rFonts w:ascii="Calibri" w:hAnsi="Calibri" w:cs="Calibri"/>
        </w:rPr>
        <w:t xml:space="preserve"> - население муниципального образования, по состоянию на 1 января текущего года (данные органов государственной статистики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6" type="#_x0000_t75" style="width:25.4pt;height:19.85pt">
            <v:imagedata r:id="rId283" o:title=""/>
          </v:shape>
        </w:pict>
      </w:r>
      <w:r>
        <w:rPr>
          <w:rFonts w:ascii="Calibri" w:hAnsi="Calibri" w:cs="Calibri"/>
        </w:rPr>
        <w:t xml:space="preserve"> - население Сахалинской области, по состоянию на 1 января текущего года (данные органов государственной статистики Сахалинской области).</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Объем средств, предоставляемый бюджету i-го муниципального образования на организацию физкультурно-оздоровительной работы по месту жительства граждан Сахалинской области, определяется по формуле:</w:t>
      </w:r>
    </w:p>
    <w:p w:rsidR="00E42F23" w:rsidRDefault="00E42F23">
      <w:pPr>
        <w:widowControl w:val="0"/>
        <w:autoSpaceDE w:val="0"/>
        <w:autoSpaceDN w:val="0"/>
        <w:adjustRightInd w:val="0"/>
        <w:spacing w:after="0" w:line="240" w:lineRule="auto"/>
        <w:jc w:val="center"/>
        <w:rPr>
          <w:rFonts w:ascii="Calibri" w:hAnsi="Calibri" w:cs="Calibri"/>
        </w:rPr>
      </w:pPr>
    </w:p>
    <w:p w:rsidR="00E42F23" w:rsidRDefault="00E42F23">
      <w:pPr>
        <w:widowControl w:val="0"/>
        <w:autoSpaceDE w:val="0"/>
        <w:autoSpaceDN w:val="0"/>
        <w:adjustRightInd w:val="0"/>
        <w:spacing w:after="0" w:line="240" w:lineRule="auto"/>
        <w:jc w:val="center"/>
        <w:rPr>
          <w:rFonts w:ascii="Calibri" w:hAnsi="Calibri" w:cs="Calibri"/>
        </w:rPr>
      </w:pPr>
      <w:r>
        <w:rPr>
          <w:rFonts w:ascii="Calibri" w:hAnsi="Calibri" w:cs="Calibri"/>
          <w:position w:val="-12"/>
        </w:rPr>
        <w:pict>
          <v:shape id="_x0000_i1047" type="#_x0000_t75" style="width:120.9pt;height:19.85pt">
            <v:imagedata r:id="rId284" o:title=""/>
          </v:shape>
        </w:pic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48" type="#_x0000_t75" style="width:15.7pt;height:19.85pt">
            <v:imagedata r:id="rId285" o:title=""/>
          </v:shape>
        </w:pict>
      </w:r>
      <w:r>
        <w:rPr>
          <w:rFonts w:ascii="Calibri" w:hAnsi="Calibri" w:cs="Calibri"/>
        </w:rPr>
        <w:t xml:space="preserve"> - общий объем средств, предусмотренный на софинансирование расходов муниципальных образований на организацию физкультурно-оздоровительной работы по месту жительства на соответствующий финансовый год.</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Размер Субсидии, предоставляемой бюджетам муниципальных образований, определяется в пределах общего объема средств на очередной финансовый год, утвержденного законом Сахалинской области об областном бюджете.</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Уровень софинансирования за счет средств областного бюджета расходных обязательств </w:t>
      </w:r>
      <w:r>
        <w:rPr>
          <w:rFonts w:ascii="Calibri" w:hAnsi="Calibri" w:cs="Calibri"/>
        </w:rPr>
        <w:lastRenderedPageBreak/>
        <w:t>органов местного самоуправления по финансовому обеспечению мероприятий, на реализацию которых предоставляется Субсидия, устанавливается в размере 99% для городских округов и муниципального района и 99,5% для городских и сельских поселений.</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случае если размер бюджетных ассигнований, предусмотренных в местном бюджете на цели, на которые предоставляется Субсидия, менее 0,5% для городских и сельских поселений и менее 1% для остальных муниципальных образований, то размер Субсидии подлежит сокращению до соответствующего уровня софинансирования.</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Размер Субсидии может быть уменьшен в текущем финансовом году на сумму недофинансирования доли местного бюджета в предыдущие финансовые годы.</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Размер бюджетных ассигнований, предусмотренных в местном бюджете на цели, на которые предоставляется Субсидия, может быть увеличен в одностороннем порядке, что не влечет за собой обязательств по увеличению размера предоставляемой Субсидии из областного бюджета.</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 случае принятия решения об увеличении размера Субсидии за счет средств областного бюджета в течение финансового года, объем софинансирования, установленный соглашением за счет средств местного бюджета, изменению не подлежит.</w:t>
      </w:r>
    </w:p>
    <w:p w:rsidR="00E42F23" w:rsidRDefault="00E42F2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Субсидия предоставляется муниципальным образованиям начиная с 1 января 2015 года.</w:t>
      </w: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autoSpaceDE w:val="0"/>
        <w:autoSpaceDN w:val="0"/>
        <w:adjustRightInd w:val="0"/>
        <w:spacing w:after="0" w:line="240" w:lineRule="auto"/>
        <w:ind w:firstLine="540"/>
        <w:jc w:val="both"/>
        <w:rPr>
          <w:rFonts w:ascii="Calibri" w:hAnsi="Calibri" w:cs="Calibri"/>
        </w:rPr>
      </w:pPr>
    </w:p>
    <w:p w:rsidR="00E42F23" w:rsidRDefault="00E42F23">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F450F8" w:rsidRDefault="00F450F8">
      <w:bookmarkStart w:id="134" w:name="_GoBack"/>
      <w:bookmarkEnd w:id="134"/>
    </w:p>
    <w:sectPr w:rsidR="00F450F8">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F23"/>
    <w:rsid w:val="00E42F23"/>
    <w:rsid w:val="00F45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2F23"/>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E42F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42F23"/>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E42F23"/>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2F23"/>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E42F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42F23"/>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E42F2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BE4BAEAC6F13D285EEEFD8F3DAA8CA00386E144F8CA9EFEB8EF17B0429E5AC280B894778377A066mAqDE" TargetMode="External"/><Relationship Id="rId21" Type="http://schemas.openxmlformats.org/officeDocument/2006/relationships/hyperlink" Target="consultantplus://offline/ref=9BE4BAEAC6F13D285EEEE3822BC6D0AC028BBC4DFECB96A9E6B04CED15975095mCq7E" TargetMode="External"/><Relationship Id="rId42" Type="http://schemas.openxmlformats.org/officeDocument/2006/relationships/hyperlink" Target="consultantplus://offline/ref=9BE4BAEAC6F13D285EEEE3822BC6D0AC028BBC4DFECB91AFE5B04CED15975095mCq7E" TargetMode="External"/><Relationship Id="rId63" Type="http://schemas.openxmlformats.org/officeDocument/2006/relationships/hyperlink" Target="consultantplus://offline/ref=9BE4BAEAC6F13D285EEEE3822BC6D0AC028BBC4DF8C494A9E1B04CED15975095C7F7CD35C77AA265AE731Dm5qDE" TargetMode="External"/><Relationship Id="rId84" Type="http://schemas.openxmlformats.org/officeDocument/2006/relationships/image" Target="media/image1.wmf"/><Relationship Id="rId138" Type="http://schemas.openxmlformats.org/officeDocument/2006/relationships/hyperlink" Target="consultantplus://offline/ref=9BE4BAEAC6F13D285EEEE3822BC6D0AC028BBC4DF8CF92ADE6B04CED15975095C7F7CD35C77AA265AE711Cm5q5E" TargetMode="External"/><Relationship Id="rId159" Type="http://schemas.openxmlformats.org/officeDocument/2006/relationships/hyperlink" Target="consultantplus://offline/ref=9BE4BAEAC6F13D285EEEE3822BC6D0AC028BBC4DF9CD95A8E0B04CED15975095C7F7CD35C77AA265AE771Cm5q6E" TargetMode="External"/><Relationship Id="rId170" Type="http://schemas.openxmlformats.org/officeDocument/2006/relationships/hyperlink" Target="consultantplus://offline/ref=9BE4BAEAC6F13D285EEEE3822BC6D0AC028BBC4DF9CD95A8E0B04CED15975095C7F7CD35C77AA265AE771Cm5q3E" TargetMode="External"/><Relationship Id="rId191" Type="http://schemas.openxmlformats.org/officeDocument/2006/relationships/hyperlink" Target="consultantplus://offline/ref=9BE4BAEAC6F13D285EEEE3822BC6D0AC028BBC4DF8C494A9E1B04CED15975095C7F7CD35C77AA265AE771Am5q6E" TargetMode="External"/><Relationship Id="rId205" Type="http://schemas.openxmlformats.org/officeDocument/2006/relationships/hyperlink" Target="consultantplus://offline/ref=9BE4BAEAC6F13D285EEEE3822BC6D0AC028BBC4DF8C996A9E5B04CED15975095C7F7CD35C77AA265AE731Dm5q0E" TargetMode="External"/><Relationship Id="rId226" Type="http://schemas.openxmlformats.org/officeDocument/2006/relationships/hyperlink" Target="consultantplus://offline/ref=9BE4BAEAC6F13D285EEEE3822BC6D0AC028BBC4DF8C494A9E1B04CED15975095C7F7CD35C77AA265AE7619m5q5E" TargetMode="External"/><Relationship Id="rId247" Type="http://schemas.openxmlformats.org/officeDocument/2006/relationships/hyperlink" Target="consultantplus://offline/ref=9BE4BAEAC6F13D285EEEFD8F3DAA8CA00383E443FBCB9EFEB8EF17B0429E5AC280B894778376A26DmAq6E" TargetMode="External"/><Relationship Id="rId107" Type="http://schemas.openxmlformats.org/officeDocument/2006/relationships/hyperlink" Target="consultantplus://offline/ref=9BE4BAEAC6F13D285EEEE3822BC6D0AC028BBC4DF9CD95A8E0B04CED15975095C7F7CD35C77AA265AE711Fm5qCE" TargetMode="External"/><Relationship Id="rId268" Type="http://schemas.openxmlformats.org/officeDocument/2006/relationships/hyperlink" Target="consultantplus://offline/ref=9BE4BAEAC6F13D285EEEE3822BC6D0AC028BBC4DF9CD95A8E0B04CED15975095C7F7CD35C77AA265AE731Dm5q0E" TargetMode="External"/><Relationship Id="rId11" Type="http://schemas.openxmlformats.org/officeDocument/2006/relationships/hyperlink" Target="consultantplus://offline/ref=9BE4BAEAC6F13D285EEEE3822BC6D0AC028BBC4DF9CD95A8E0B04CED15975095C7F7CD35C77AA265AE731Cm5q1E" TargetMode="External"/><Relationship Id="rId32" Type="http://schemas.openxmlformats.org/officeDocument/2006/relationships/hyperlink" Target="consultantplus://offline/ref=9BE4BAEAC6F13D285EEEE3822BC6D0AC028BBC4DF8CC9DAAE3B04CED15975095mCq7E" TargetMode="External"/><Relationship Id="rId53" Type="http://schemas.openxmlformats.org/officeDocument/2006/relationships/hyperlink" Target="consultantplus://offline/ref=9BE4BAEAC6F13D285EEEE3822BC6D0AC028BBC4DFFC49DA8E1B04CED15975095C7F7CD35C77AA265AE731Fm5q1E" TargetMode="External"/><Relationship Id="rId74" Type="http://schemas.openxmlformats.org/officeDocument/2006/relationships/hyperlink" Target="consultantplus://offline/ref=9BE4BAEAC6F13D285EEEE3822BC6D0AC028BBC4DF8C494A9E1B04CED15975095C7F7CD35C77AA265AE721Dm5q7E" TargetMode="External"/><Relationship Id="rId128" Type="http://schemas.openxmlformats.org/officeDocument/2006/relationships/image" Target="media/image3.wmf"/><Relationship Id="rId149" Type="http://schemas.openxmlformats.org/officeDocument/2006/relationships/hyperlink" Target="consultantplus://offline/ref=9BE4BAEAC6F13D285EEEE3822BC6D0AC028BBC4DF9CD95A8E0B04CED15975095C7F7CD35C77AA265AE7015m5q6E"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9BE4BAEAC6F13D285EEEE3822BC6D0AC028BBC4DF8C996A9E5B04CED15975095C7F7CD35C77AA265AE731Dm5q0E" TargetMode="External"/><Relationship Id="rId160" Type="http://schemas.openxmlformats.org/officeDocument/2006/relationships/hyperlink" Target="consultantplus://offline/ref=9BE4BAEAC6F13D285EEEE3822BC6D0AC028BBC4DF9CD95A8E0B04CED15975095C7F7CD35C77AA265AE771Cm5q7E" TargetMode="External"/><Relationship Id="rId181" Type="http://schemas.openxmlformats.org/officeDocument/2006/relationships/hyperlink" Target="consultantplus://offline/ref=9BE4BAEAC6F13D285EEEFD8F3DAA8CA00384E241FFCA9EFEB8EF17B0429E5AC280B894778377A364mAqDE" TargetMode="External"/><Relationship Id="rId216" Type="http://schemas.openxmlformats.org/officeDocument/2006/relationships/hyperlink" Target="consultantplus://offline/ref=9BE4BAEAC6F13D285EEEE3822BC6D0AC028BBC4DF9CD95A8E0B04CED15975095C7F7CD35C77AA265AE7715m5qDE" TargetMode="External"/><Relationship Id="rId237" Type="http://schemas.openxmlformats.org/officeDocument/2006/relationships/hyperlink" Target="consultantplus://offline/ref=9BE4BAEAC6F13D285EEEE3822BC6D0AC028BBC4DF9CD95A8E0B04CED15975095C7F7CD35C77AA265AE761Cm5q7E" TargetMode="External"/><Relationship Id="rId258" Type="http://schemas.openxmlformats.org/officeDocument/2006/relationships/hyperlink" Target="consultantplus://offline/ref=9BE4BAEAC6F13D285EEEE3822BC6D0AC028BBC4DF8CB9CA1E6B04CED15975095mCq7E" TargetMode="External"/><Relationship Id="rId279" Type="http://schemas.openxmlformats.org/officeDocument/2006/relationships/image" Target="media/image15.wmf"/><Relationship Id="rId22" Type="http://schemas.openxmlformats.org/officeDocument/2006/relationships/hyperlink" Target="consultantplus://offline/ref=9BE4BAEAC6F13D285EEEE3822BC6D0AC028BBC4DFEC495A8E1B04CED15975095mCq7E" TargetMode="External"/><Relationship Id="rId43" Type="http://schemas.openxmlformats.org/officeDocument/2006/relationships/hyperlink" Target="consultantplus://offline/ref=9BE4BAEAC6F13D285EEEE3822BC6D0AC028BBC4DF8CE95A1E1B04CED15975095C7F7CD35C77AA265AE731Dm5q2E" TargetMode="External"/><Relationship Id="rId64" Type="http://schemas.openxmlformats.org/officeDocument/2006/relationships/hyperlink" Target="consultantplus://offline/ref=9BE4BAEAC6F13D285EEEE3822BC6D0AC028BBC4DF9CD95A8E0B04CED15975095C7F7CD35C77AA265AE731Em5q6E" TargetMode="External"/><Relationship Id="rId118" Type="http://schemas.openxmlformats.org/officeDocument/2006/relationships/hyperlink" Target="consultantplus://offline/ref=9BE4BAEAC6F13D285EEEFD8F3DAA8CA00387E243F9CF9EFEB8EF17B0429E5AC280B894778377A364mAqDE" TargetMode="External"/><Relationship Id="rId139" Type="http://schemas.openxmlformats.org/officeDocument/2006/relationships/hyperlink" Target="consultantplus://offline/ref=9BE4BAEAC6F13D285EEEE3822BC6D0AC028BBC4DF8C494A9E1B04CED15975095C7F7CD35C77AA265AE771Fm5qCE" TargetMode="External"/><Relationship Id="rId85" Type="http://schemas.openxmlformats.org/officeDocument/2006/relationships/image" Target="media/image2.wmf"/><Relationship Id="rId150" Type="http://schemas.openxmlformats.org/officeDocument/2006/relationships/hyperlink" Target="consultantplus://offline/ref=9BE4BAEAC6F13D285EEEE3822BC6D0AC028BBC4DF9CD95A8E0B04CED15975095C7F7CD35C77AA265AE7015m5q7E" TargetMode="External"/><Relationship Id="rId171" Type="http://schemas.openxmlformats.org/officeDocument/2006/relationships/hyperlink" Target="consultantplus://offline/ref=9BE4BAEAC6F13D285EEEE3822BC6D0AC028BBC4DF8C494A9E1B04CED15975095C7F7CD35C77AA265AE7719m5q7E" TargetMode="External"/><Relationship Id="rId192" Type="http://schemas.openxmlformats.org/officeDocument/2006/relationships/hyperlink" Target="consultantplus://offline/ref=9BE4BAEAC6F13D285EEEE3822BC6D0AC028BBC4DF8C49DA1E1B04CED15975095C7F7CD35C77AA265AE7219m5q3E" TargetMode="External"/><Relationship Id="rId206" Type="http://schemas.openxmlformats.org/officeDocument/2006/relationships/hyperlink" Target="consultantplus://offline/ref=9BE4BAEAC6F13D285EEEE3822BC6D0AC028BBC4DFFC89CA1ECB04CED15975095mCq7E" TargetMode="External"/><Relationship Id="rId227" Type="http://schemas.openxmlformats.org/officeDocument/2006/relationships/hyperlink" Target="consultantplus://offline/ref=9BE4BAEAC6F13D285EEEE3822BC6D0AC028BBC4DF8C494A9E1B04CED15975095C7F7CD35C77AA265AE7619m5q7E" TargetMode="External"/><Relationship Id="rId248" Type="http://schemas.openxmlformats.org/officeDocument/2006/relationships/hyperlink" Target="consultantplus://offline/ref=9BE4BAEAC6F13D285EEEE3822BC6D0AC028BBC4DF9CD95A8E0B04CED15975095C7F7CD35C77AA265AE761Fm5qDE" TargetMode="External"/><Relationship Id="rId269" Type="http://schemas.openxmlformats.org/officeDocument/2006/relationships/hyperlink" Target="consultantplus://offline/ref=9BE4BAEAC6F13D285EEEE3822BC6D0AC028BBC4DF9CD95A8E0B04CED15975095C7F7CD35C77AA265AE731Dm5q1E" TargetMode="External"/><Relationship Id="rId12" Type="http://schemas.openxmlformats.org/officeDocument/2006/relationships/hyperlink" Target="consultantplus://offline/ref=9BE4BAEAC6F13D285EEEE3822BC6D0AC028BBC4DF8C49DA1E1B04CED15975095C7F7CD35C77AA265AE7015m5q5E" TargetMode="External"/><Relationship Id="rId33" Type="http://schemas.openxmlformats.org/officeDocument/2006/relationships/hyperlink" Target="consultantplus://offline/ref=9BE4BAEAC6F13D285EEEE3822BC6D0AC028BBC4DF8CE95A1E1B04CED15975095C7F7CD35C77AA265AE731Dm5q5E" TargetMode="External"/><Relationship Id="rId108" Type="http://schemas.openxmlformats.org/officeDocument/2006/relationships/hyperlink" Target="consultantplus://offline/ref=9BE4BAEAC6F13D285EEEE3822BC6D0AC028BBC4DF9CD95A8E0B04CED15975095C7F7CD35C77AA265AE711Fm5qDE" TargetMode="External"/><Relationship Id="rId129" Type="http://schemas.openxmlformats.org/officeDocument/2006/relationships/hyperlink" Target="consultantplus://offline/ref=9BE4BAEAC6F13D285EEEE3822BC6D0AC028BBC4DF8CF92ADE6B04CED15975095C7F7CD35C77AA265AE7215m5q5E" TargetMode="External"/><Relationship Id="rId280" Type="http://schemas.openxmlformats.org/officeDocument/2006/relationships/image" Target="media/image16.wmf"/><Relationship Id="rId54" Type="http://schemas.openxmlformats.org/officeDocument/2006/relationships/hyperlink" Target="consultantplus://offline/ref=9BE4BAEAC6F13D285EEEE3822BC6D0AC028BBC4DF8CE95A1E1B04CED15975095C7F7CD35C77AA265AE731Em5q5E" TargetMode="External"/><Relationship Id="rId75" Type="http://schemas.openxmlformats.org/officeDocument/2006/relationships/hyperlink" Target="consultantplus://offline/ref=9BE4BAEAC6F13D285EEEE3822BC6D0AC028BBC4DF8C494A9E1B04CED15975095C7F7CD35C77AA265AE721Dm5q3E" TargetMode="External"/><Relationship Id="rId96" Type="http://schemas.openxmlformats.org/officeDocument/2006/relationships/hyperlink" Target="consultantplus://offline/ref=9BE4BAEAC6F13D285EEEFD8F3DAA8CA00B80E740FCC7C3F4B0B61BB2459105D587F198768377A3m6qDE" TargetMode="External"/><Relationship Id="rId140" Type="http://schemas.openxmlformats.org/officeDocument/2006/relationships/hyperlink" Target="consultantplus://offline/ref=9BE4BAEAC6F13D285EEEFD8F3DAA8CA00382EB46FFCE9EFEB8EF17B042m9qEE" TargetMode="External"/><Relationship Id="rId161" Type="http://schemas.openxmlformats.org/officeDocument/2006/relationships/hyperlink" Target="consultantplus://offline/ref=9BE4BAEAC6F13D285EEEE3822BC6D0AC028BBC4DF9CD95A8E0B04CED15975095C7F7CD35C77AA265AE7014m5qCE" TargetMode="External"/><Relationship Id="rId182" Type="http://schemas.openxmlformats.org/officeDocument/2006/relationships/hyperlink" Target="consultantplus://offline/ref=9BE4BAEAC6F13D285EEEFD8F3DAA8CA00387E142FAC49EFEB8EF17B0429E5AC280B894778377A364mAqEE" TargetMode="External"/><Relationship Id="rId217" Type="http://schemas.openxmlformats.org/officeDocument/2006/relationships/hyperlink" Target="consultantplus://offline/ref=9BE4BAEAC6F13D285EEEE3822BC6D0AC028BBC4DFEC596A0E2B04CED15975095mCq7E" TargetMode="External"/><Relationship Id="rId6" Type="http://schemas.openxmlformats.org/officeDocument/2006/relationships/hyperlink" Target="consultantplus://offline/ref=9BE4BAEAC6F13D285EEEE3822BC6D0AC028BBC4DF8CE95A1E1B04CED15975095C7F7CD35C77AA265AE731Cm5q1E" TargetMode="External"/><Relationship Id="rId238" Type="http://schemas.openxmlformats.org/officeDocument/2006/relationships/hyperlink" Target="consultantplus://offline/ref=9BE4BAEAC6F13D285EEEE3822BC6D0AC028BBC4DF9CD95A8E0B04CED15975095C7F7CD35C77AA265AE761Cm5q0E" TargetMode="External"/><Relationship Id="rId259" Type="http://schemas.openxmlformats.org/officeDocument/2006/relationships/hyperlink" Target="consultantplus://offline/ref=9BE4BAEAC6F13D285EEEE3822BC6D0AC028BBC4DF8CC93A1ECB04CED15975095mCq7E" TargetMode="External"/><Relationship Id="rId23" Type="http://schemas.openxmlformats.org/officeDocument/2006/relationships/hyperlink" Target="consultantplus://offline/ref=9BE4BAEAC6F13D285EEEE3822BC6D0AC028BBC4DFEC492ACE0B04CED15975095mCq7E" TargetMode="External"/><Relationship Id="rId119" Type="http://schemas.openxmlformats.org/officeDocument/2006/relationships/hyperlink" Target="consultantplus://offline/ref=9BE4BAEAC6F13D285EEEFD8F3DAA8CA00385EA46FDCB9EFEB8EF17B0429E5AC280B894778377A364mAqDE" TargetMode="External"/><Relationship Id="rId270" Type="http://schemas.openxmlformats.org/officeDocument/2006/relationships/hyperlink" Target="consultantplus://offline/ref=9BE4BAEAC6F13D285EEEE3822BC6D0AC028BBC4DF9CD95A8E0B04CED15975095C7F7CD35C77AA265AE731Dm5q2E" TargetMode="External"/><Relationship Id="rId44" Type="http://schemas.openxmlformats.org/officeDocument/2006/relationships/hyperlink" Target="consultantplus://offline/ref=9BE4BAEAC6F13D285EEEE3822BC6D0AC028BBC4DFEC492AEE2B04CED15975095mCq7E" TargetMode="External"/><Relationship Id="rId65" Type="http://schemas.openxmlformats.org/officeDocument/2006/relationships/hyperlink" Target="consultantplus://offline/ref=9BE4BAEAC6F13D285EEEE3822BC6D0AC028BBC4DF9CD95A8E0B04CED15975095C7F7CD35C77AA265AE731Em5q1E" TargetMode="External"/><Relationship Id="rId86" Type="http://schemas.openxmlformats.org/officeDocument/2006/relationships/hyperlink" Target="consultantplus://offline/ref=9BE4BAEAC6F13D285EEEE3822BC6D0AC028BBC4DF8CF92ADE6B04CED15975095C7F7CD35C77AA265AE7315m5q7E" TargetMode="External"/><Relationship Id="rId130" Type="http://schemas.openxmlformats.org/officeDocument/2006/relationships/hyperlink" Target="consultantplus://offline/ref=9BE4BAEAC6F13D285EEEE3822BC6D0AC028BBC4DF8C494A9E1B04CED15975095C7F7CD35C77AA265AE7015m5qDE" TargetMode="External"/><Relationship Id="rId151" Type="http://schemas.openxmlformats.org/officeDocument/2006/relationships/hyperlink" Target="consultantplus://offline/ref=9BE4BAEAC6F13D285EEEE3822BC6D0AC028BBC4DF9CD95A8E0B04CED15975095C7F7CD35C77AA265AE7015m5q0E" TargetMode="External"/><Relationship Id="rId172" Type="http://schemas.openxmlformats.org/officeDocument/2006/relationships/hyperlink" Target="consultantplus://offline/ref=9BE4BAEAC6F13D285EEEE3822BC6D0AC028BBC4DF8C494A9E1B04CED15975095C7F7CD35C77AA265AE7719m5q0E" TargetMode="External"/><Relationship Id="rId193" Type="http://schemas.openxmlformats.org/officeDocument/2006/relationships/hyperlink" Target="consultantplus://offline/ref=9BE4BAEAC6F13D285EEEE3822BC6D0AC028BBC4DF8C49DA1E1B04CED15975095C7F7CD35C77AA265AE7219m5q3E" TargetMode="External"/><Relationship Id="rId207" Type="http://schemas.openxmlformats.org/officeDocument/2006/relationships/hyperlink" Target="consultantplus://offline/ref=9BE4BAEAC6F13D285EEEE3822BC6D0AC028BBC4DFEC59DA1ECB04CED15975095C7F7CD35C77AA265AE731Dm5q6E" TargetMode="External"/><Relationship Id="rId228" Type="http://schemas.openxmlformats.org/officeDocument/2006/relationships/hyperlink" Target="consultantplus://offline/ref=9BE4BAEAC6F13D285EEEE3822BC6D0AC028BBC4DF8C494A9E1B04CED15975095C7F7CD35C77AA265AE7619m5q1E" TargetMode="External"/><Relationship Id="rId249" Type="http://schemas.openxmlformats.org/officeDocument/2006/relationships/hyperlink" Target="consultantplus://offline/ref=9BE4BAEAC6F13D285EEEE3822BC6D0AC028BBC4DF8C494A9E1B04CED15975095C7F7CD35C77AA265AE761Bm5q7E" TargetMode="External"/><Relationship Id="rId13" Type="http://schemas.openxmlformats.org/officeDocument/2006/relationships/hyperlink" Target="consultantplus://offline/ref=9BE4BAEAC6F13D285EEEE3822BC6D0AC028BBC4DF8CA91A0E2B04CED15975095C7F7CD35C77AA265AE7219m5qDE" TargetMode="External"/><Relationship Id="rId18" Type="http://schemas.openxmlformats.org/officeDocument/2006/relationships/hyperlink" Target="consultantplus://offline/ref=9BE4BAEAC6F13D285EEEE3822BC6D0AC028BBC4DFFC49DA1E1B04CED15975095mCq7E" TargetMode="External"/><Relationship Id="rId39" Type="http://schemas.openxmlformats.org/officeDocument/2006/relationships/hyperlink" Target="consultantplus://offline/ref=9BE4BAEAC6F13D285EEEE3822BC6D0AC028BBC4DF8CE95A1E1B04CED15975095C7F7CD35C77AA265AE731Dm5q0E" TargetMode="External"/><Relationship Id="rId109" Type="http://schemas.openxmlformats.org/officeDocument/2006/relationships/hyperlink" Target="consultantplus://offline/ref=9BE4BAEAC6F13D285EEEFD8F3DAA8CA00386E545FACF9EFEB8EF17B042m9qEE" TargetMode="External"/><Relationship Id="rId260" Type="http://schemas.openxmlformats.org/officeDocument/2006/relationships/hyperlink" Target="consultantplus://offline/ref=9BE4BAEAC6F13D285EEEE3822BC6D0AC028BBC4DF8CD94ACE2B04CED15975095mCq7E" TargetMode="External"/><Relationship Id="rId265" Type="http://schemas.openxmlformats.org/officeDocument/2006/relationships/hyperlink" Target="consultantplus://offline/ref=9BE4BAEAC6F13D285EEEE3822BC6D0AC028BBC4DF9CD95A8E0B04CED15975095C7F7CD35C77AA265AE731Dm5q5E" TargetMode="External"/><Relationship Id="rId281" Type="http://schemas.openxmlformats.org/officeDocument/2006/relationships/image" Target="media/image17.wmf"/><Relationship Id="rId286" Type="http://schemas.openxmlformats.org/officeDocument/2006/relationships/fontTable" Target="fontTable.xml"/><Relationship Id="rId34" Type="http://schemas.openxmlformats.org/officeDocument/2006/relationships/hyperlink" Target="consultantplus://offline/ref=9BE4BAEAC6F13D285EEEE3822BC6D0AC028BBC4DFECC95ADE6B04CED15975095mCq7E" TargetMode="External"/><Relationship Id="rId50" Type="http://schemas.openxmlformats.org/officeDocument/2006/relationships/hyperlink" Target="consultantplus://offline/ref=9BE4BAEAC6F13D285EEEE3822BC6D0AC028BBC4DFFC996A9E0B04CED15975095mCq7E" TargetMode="External"/><Relationship Id="rId55" Type="http://schemas.openxmlformats.org/officeDocument/2006/relationships/hyperlink" Target="consultantplus://offline/ref=9BE4BAEAC6F13D285EEEE3822BC6D0AC028BBC4DFFC592AAE5B04CED15975095mCq7E" TargetMode="External"/><Relationship Id="rId76" Type="http://schemas.openxmlformats.org/officeDocument/2006/relationships/hyperlink" Target="consultantplus://offline/ref=9BE4BAEAC6F13D285EEEE3822BC6D0AC028BBC4DF8C494A9E1B04CED15975095C7F7CD35C77AA265AE721Dm5qDE" TargetMode="External"/><Relationship Id="rId97" Type="http://schemas.openxmlformats.org/officeDocument/2006/relationships/hyperlink" Target="consultantplus://offline/ref=9BE4BAEAC6F13D285EEEE3822BC6D0AC028BBC4DFFC593AAE1B04CED15975095C7F7CD35C77AA265AE731Dm5qDE" TargetMode="External"/><Relationship Id="rId104" Type="http://schemas.openxmlformats.org/officeDocument/2006/relationships/hyperlink" Target="consultantplus://offline/ref=9BE4BAEAC6F13D285EEEE3822BC6D0AC028BBC4DF9CD95A8E0B04CED15975095C7F7CD35C77AA265AE711Fm5q2E" TargetMode="External"/><Relationship Id="rId120" Type="http://schemas.openxmlformats.org/officeDocument/2006/relationships/hyperlink" Target="consultantplus://offline/ref=9BE4BAEAC6F13D285EEEFD8F3DAA8CA00387E243F9CF9EFEB8EF17B0429E5AC280B894778377A364mAqDE" TargetMode="External"/><Relationship Id="rId125" Type="http://schemas.openxmlformats.org/officeDocument/2006/relationships/hyperlink" Target="consultantplus://offline/ref=9BE4BAEAC6F13D285EEEE3822BC6D0AC028BBC4DF8C494A9E1B04CED15975095C7F7CD35C77AA265AE7019m5q6E" TargetMode="External"/><Relationship Id="rId141" Type="http://schemas.openxmlformats.org/officeDocument/2006/relationships/hyperlink" Target="consultantplus://offline/ref=9BE4BAEAC6F13D285EEEFD8F3DAA8CA00386E041F4C99EFEB8EF17B0429E5AC280B894778377A364mAqDE" TargetMode="External"/><Relationship Id="rId146" Type="http://schemas.openxmlformats.org/officeDocument/2006/relationships/hyperlink" Target="consultantplus://offline/ref=9BE4BAEAC6F13D285EEEE3822BC6D0AC028BBC4DF8CF92ADE6B04CED15975095C7F7CD35C77AA265AE711Cm5q0E" TargetMode="External"/><Relationship Id="rId167" Type="http://schemas.openxmlformats.org/officeDocument/2006/relationships/hyperlink" Target="consultantplus://offline/ref=9BE4BAEAC6F13D285EEEE3822BC6D0AC028BBC4DF8C494A9E1B04CED15975095C7F7CD35C77AA265AE7719m5q6E" TargetMode="External"/><Relationship Id="rId188" Type="http://schemas.openxmlformats.org/officeDocument/2006/relationships/hyperlink" Target="consultantplus://offline/ref=9BE4BAEAC6F13D285EEEFD8F3DAA8CA00387E440FBCB9EFEB8EF17B0429E5AC280B894778376A767mAqAE" TargetMode="External"/><Relationship Id="rId7" Type="http://schemas.openxmlformats.org/officeDocument/2006/relationships/hyperlink" Target="consultantplus://offline/ref=9BE4BAEAC6F13D285EEEE3822BC6D0AC028BBC4DF8CF96ACEDB04CED15975095C7F7CD35C77AA265AE731Cm5q1E" TargetMode="External"/><Relationship Id="rId71" Type="http://schemas.openxmlformats.org/officeDocument/2006/relationships/hyperlink" Target="consultantplus://offline/ref=9BE4BAEAC6F13D285EEEE3822BC6D0AC028BBC4DFFC593AAE1B04CED15975095C7F7CD35C77AA265AE731Dm5qDE" TargetMode="External"/><Relationship Id="rId92" Type="http://schemas.openxmlformats.org/officeDocument/2006/relationships/hyperlink" Target="consultantplus://offline/ref=9BE4BAEAC6F13D285EEEE3822BC6D0AC028BBC4DF9CD95A8E0B04CED15975095C7F7CD35C77AA265AE7219m5q3E" TargetMode="External"/><Relationship Id="rId162" Type="http://schemas.openxmlformats.org/officeDocument/2006/relationships/hyperlink" Target="consultantplus://offline/ref=9BE4BAEAC6F13D285EEEE3822BC6D0AC028BBC4DF9CD95A8E0B04CED15975095C7F7CD35C77AA265AE771Cm5q0E" TargetMode="External"/><Relationship Id="rId183" Type="http://schemas.openxmlformats.org/officeDocument/2006/relationships/hyperlink" Target="consultantplus://offline/ref=9BE4BAEAC6F13D285EEEFD8F3DAA8CA00386E641F8CA9EFEB8EF17B0429E5AC280B894778377A364mAqCE" TargetMode="External"/><Relationship Id="rId213" Type="http://schemas.openxmlformats.org/officeDocument/2006/relationships/hyperlink" Target="consultantplus://offline/ref=9BE4BAEAC6F13D285EEEE3822BC6D0AC028BBC4DF9CD95A8E0B04CED15975095C7F7CD35C77AA265AE7715m5q1E" TargetMode="External"/><Relationship Id="rId218" Type="http://schemas.openxmlformats.org/officeDocument/2006/relationships/hyperlink" Target="consultantplus://offline/ref=9BE4BAEAC6F13D285EEEE3822BC6D0AC028BBC4DFEC596A0E2B04CED15975095C7F7CD35C77AA265AE731Dm5q6E" TargetMode="External"/><Relationship Id="rId234" Type="http://schemas.openxmlformats.org/officeDocument/2006/relationships/hyperlink" Target="consultantplus://offline/ref=9BE4BAEAC6F13D285EEEE3822BC6D0AC028BBC4DF8C494A9E1B04CED15975095C7F7CD35C77AA265AE761Am5q0E" TargetMode="External"/><Relationship Id="rId239" Type="http://schemas.openxmlformats.org/officeDocument/2006/relationships/hyperlink" Target="consultantplus://offline/ref=9BE4BAEAC6F13D285EEEFD8F3DAA8CA00386E041F4CE9EFEB8EF17B042m9qEE" TargetMode="External"/><Relationship Id="rId2" Type="http://schemas.microsoft.com/office/2007/relationships/stylesWithEffects" Target="stylesWithEffects.xml"/><Relationship Id="rId29" Type="http://schemas.openxmlformats.org/officeDocument/2006/relationships/hyperlink" Target="consultantplus://offline/ref=9BE4BAEAC6F13D285EEEE3822BC6D0AC028BBC4DF8CF96ACEDB04CED15975095C7F7CD35C77AA265AE731Cm5q1E" TargetMode="External"/><Relationship Id="rId250" Type="http://schemas.openxmlformats.org/officeDocument/2006/relationships/hyperlink" Target="consultantplus://offline/ref=9BE4BAEAC6F13D285EEEE3822BC6D0AC028BBC4DF8C494A9E1B04CED15975095C7F7CD35C77AA265AE761Bm5q0E" TargetMode="External"/><Relationship Id="rId255" Type="http://schemas.openxmlformats.org/officeDocument/2006/relationships/hyperlink" Target="consultantplus://offline/ref=9BE4BAEAC6F13D285EEEE3822BC6D0AC028BBC4DF9CD95A8E0B04CED15975095C7F7CD35C77AA265AE731Cm5q3E" TargetMode="External"/><Relationship Id="rId271" Type="http://schemas.openxmlformats.org/officeDocument/2006/relationships/image" Target="media/image7.wmf"/><Relationship Id="rId276" Type="http://schemas.openxmlformats.org/officeDocument/2006/relationships/image" Target="media/image12.wmf"/><Relationship Id="rId24" Type="http://schemas.openxmlformats.org/officeDocument/2006/relationships/hyperlink" Target="consultantplus://offline/ref=9BE4BAEAC6F13D285EEEE3822BC6D0AC028BBC4DFEC593ACE0B04CED15975095mCq7E" TargetMode="External"/><Relationship Id="rId40" Type="http://schemas.openxmlformats.org/officeDocument/2006/relationships/hyperlink" Target="consultantplus://offline/ref=9BE4BAEAC6F13D285EEEE3822BC6D0AC028BBC4DFECA92ADE2B04CED15975095mCq7E" TargetMode="External"/><Relationship Id="rId45" Type="http://schemas.openxmlformats.org/officeDocument/2006/relationships/hyperlink" Target="consultantplus://offline/ref=9BE4BAEAC6F13D285EEEE3822BC6D0AC028BBC4DF8CE95A1E1B04CED15975095C7F7CD35C77AA265AE731Dm5q3E" TargetMode="External"/><Relationship Id="rId66" Type="http://schemas.openxmlformats.org/officeDocument/2006/relationships/hyperlink" Target="consultantplus://offline/ref=9BE4BAEAC6F13D285EEEE3822BC6D0AC028BBC4DF9CD95A8E0B04CED15975095C7F7CD35C77AA265AE731Em5q3E" TargetMode="External"/><Relationship Id="rId87" Type="http://schemas.openxmlformats.org/officeDocument/2006/relationships/hyperlink" Target="consultantplus://offline/ref=9BE4BAEAC6F13D285EEEE3822BC6D0AC028BBC4DF8C494A9E1B04CED15975095C7F7CD35C77AA265AE711Em5q5E" TargetMode="External"/><Relationship Id="rId110" Type="http://schemas.openxmlformats.org/officeDocument/2006/relationships/hyperlink" Target="consultantplus://offline/ref=9BE4BAEAC6F13D285EEEFD8F3DAA8CA00387E446FCC89EFEB8EF17B042m9qEE" TargetMode="External"/><Relationship Id="rId115" Type="http://schemas.openxmlformats.org/officeDocument/2006/relationships/hyperlink" Target="consultantplus://offline/ref=9BE4BAEAC6F13D285EEEFD8F3DAA8CA00385EA46FDCB9EFEB8EF17B0429E5AC280B894778377A364mAqDE" TargetMode="External"/><Relationship Id="rId131" Type="http://schemas.openxmlformats.org/officeDocument/2006/relationships/hyperlink" Target="consultantplus://offline/ref=9BE4BAEAC6F13D285EEEE3822BC6D0AC028BBC4DF9CC95AAE1B04CED15975095C7F7CD35C77AA265AE731Dm5q5E" TargetMode="External"/><Relationship Id="rId136" Type="http://schemas.openxmlformats.org/officeDocument/2006/relationships/hyperlink" Target="consultantplus://offline/ref=9BE4BAEAC6F13D285EEEE3822BC6D0AC028BBC4DF8C494A9E1B04CED15975095C7F7CD35C77AA265AE771Fm5q1E" TargetMode="External"/><Relationship Id="rId157" Type="http://schemas.openxmlformats.org/officeDocument/2006/relationships/hyperlink" Target="consultantplus://offline/ref=9BE4BAEAC6F13D285EEEE3822BC6D0AC028BBC4DF9CD95A8E0B04CED15975095C7F7CD35C77AA265AE771Cm5q4E" TargetMode="External"/><Relationship Id="rId178" Type="http://schemas.openxmlformats.org/officeDocument/2006/relationships/hyperlink" Target="consultantplus://offline/ref=9BE4BAEAC6F13D285EEEE3822BC6D0AC028BBC4DF8C494A9E1B04CED15975095C7F7CD35C77AA265AE7719m5qCE" TargetMode="External"/><Relationship Id="rId61" Type="http://schemas.openxmlformats.org/officeDocument/2006/relationships/hyperlink" Target="consultantplus://offline/ref=9BE4BAEAC6F13D285EEEE3822BC6D0AC028BBC4DF9CC95AAE1B04CED15975095C7F7CD35C77AA265AE731Cm5q1E" TargetMode="External"/><Relationship Id="rId82" Type="http://schemas.openxmlformats.org/officeDocument/2006/relationships/hyperlink" Target="consultantplus://offline/ref=9BE4BAEAC6F13D285EEEE3822BC6D0AC028BBC4DF8C49DA1E1B04CED15975095C7F7CD35C77AA265AE7219m5q3E" TargetMode="External"/><Relationship Id="rId152" Type="http://schemas.openxmlformats.org/officeDocument/2006/relationships/hyperlink" Target="consultantplus://offline/ref=9BE4BAEAC6F13D285EEEE3822BC6D0AC028BBC4DF9CD95A8E0B04CED15975095C7F7CD35C77AA265AE7015m5q1E" TargetMode="External"/><Relationship Id="rId173" Type="http://schemas.openxmlformats.org/officeDocument/2006/relationships/hyperlink" Target="consultantplus://offline/ref=9BE4BAEAC6F13D285EEEFD8F3DAA8CA00387E140FECE9EFEB8EF17B042m9qEE" TargetMode="External"/><Relationship Id="rId194" Type="http://schemas.openxmlformats.org/officeDocument/2006/relationships/image" Target="media/image4.wmf"/><Relationship Id="rId199" Type="http://schemas.openxmlformats.org/officeDocument/2006/relationships/hyperlink" Target="consultantplus://offline/ref=9BE4BAEAC6F13D285EEEE3822BC6D0AC028BBC4DF9CD95A8E0B04CED15975095C7F7CD35C77AA265AE771Am5q6E" TargetMode="External"/><Relationship Id="rId203" Type="http://schemas.openxmlformats.org/officeDocument/2006/relationships/hyperlink" Target="consultantplus://offline/ref=9BE4BAEAC6F13D285EEEFD8F3DAA8CA00B80E440FDC7C3F4B0B61BB2459105D587F198768377A3m6qDE" TargetMode="External"/><Relationship Id="rId208" Type="http://schemas.openxmlformats.org/officeDocument/2006/relationships/hyperlink" Target="consultantplus://offline/ref=9BE4BAEAC6F13D285EEEE3822BC6D0AC028BBC4DFDCF96ABE3B04CED15975095mCq7E" TargetMode="External"/><Relationship Id="rId229" Type="http://schemas.openxmlformats.org/officeDocument/2006/relationships/hyperlink" Target="consultantplus://offline/ref=9BE4BAEAC6F13D285EEEE3822BC6D0AC028BBC4DF8C494A9E1B04CED15975095C7F7CD35C77AA265AE7619m5q3E" TargetMode="External"/><Relationship Id="rId19" Type="http://schemas.openxmlformats.org/officeDocument/2006/relationships/hyperlink" Target="consultantplus://offline/ref=9BE4BAEAC6F13D285EEEE3822BC6D0AC028BBC4DFFC593AAE1B04CED15975095mCq7E" TargetMode="External"/><Relationship Id="rId224" Type="http://schemas.openxmlformats.org/officeDocument/2006/relationships/hyperlink" Target="consultantplus://offline/ref=9BE4BAEAC6F13D285EEEE3822BC6D0AC028BBC4DF9CD95A8E0B04CED15975095C7F7CD35C77AA265AE761Cm5q6E" TargetMode="External"/><Relationship Id="rId240" Type="http://schemas.openxmlformats.org/officeDocument/2006/relationships/hyperlink" Target="consultantplus://offline/ref=9BE4BAEAC6F13D285EEEFD8F3DAA8CA00386E041F4CE9EFEB8EF17B0429E5AC280B894778377A266mAqFE" TargetMode="External"/><Relationship Id="rId245" Type="http://schemas.openxmlformats.org/officeDocument/2006/relationships/hyperlink" Target="consultantplus://offline/ref=9BE4BAEAC6F13D285EEEFD8F3DAA8CA00383E443FBCB9EFEB8EF17B0429E5AC280B894778377A36CmAqEE" TargetMode="External"/><Relationship Id="rId261" Type="http://schemas.openxmlformats.org/officeDocument/2006/relationships/hyperlink" Target="consultantplus://offline/ref=9BE4BAEAC6F13D285EEEE3822BC6D0AC028BBC4DF8CD91ACE7B04CED15975095mCq7E" TargetMode="External"/><Relationship Id="rId266" Type="http://schemas.openxmlformats.org/officeDocument/2006/relationships/hyperlink" Target="consultantplus://offline/ref=9BE4BAEAC6F13D285EEEE3822BC6D0AC028BBC4DF9CD95A8E0B04CED15975095C7F7CD35C77AA265AE731Dm5q6E" TargetMode="External"/><Relationship Id="rId287" Type="http://schemas.openxmlformats.org/officeDocument/2006/relationships/theme" Target="theme/theme1.xml"/><Relationship Id="rId14" Type="http://schemas.openxmlformats.org/officeDocument/2006/relationships/hyperlink" Target="consultantplus://offline/ref=9BE4BAEAC6F13D285EEEE3822BC6D0AC028BBC4DFFC99DA8E2B04CED15975095mCq7E" TargetMode="External"/><Relationship Id="rId30" Type="http://schemas.openxmlformats.org/officeDocument/2006/relationships/hyperlink" Target="consultantplus://offline/ref=9BE4BAEAC6F13D285EEEE3822BC6D0AC028BBC4DFFC590AFE4B04CED15975095mCq7E" TargetMode="External"/><Relationship Id="rId35" Type="http://schemas.openxmlformats.org/officeDocument/2006/relationships/hyperlink" Target="consultantplus://offline/ref=9BE4BAEAC6F13D285EEEE3822BC6D0AC028BBC4DF8CE95A1E1B04CED15975095C7F7CD35C77AA265AE731Dm5q6E" TargetMode="External"/><Relationship Id="rId56" Type="http://schemas.openxmlformats.org/officeDocument/2006/relationships/hyperlink" Target="consultantplus://offline/ref=9BE4BAEAC6F13D285EEEE3822BC6D0AC028BBC4DF8CE95A1E1B04CED15975095C7F7CD35C77AA265AE731Em5q6E" TargetMode="External"/><Relationship Id="rId77" Type="http://schemas.openxmlformats.org/officeDocument/2006/relationships/hyperlink" Target="consultantplus://offline/ref=9BE4BAEAC6F13D285EEEE3822BC6D0AC028BBC4DF8C494A9E1B04CED15975095C7F7CD35C77AA265AE721Em5q6E" TargetMode="External"/><Relationship Id="rId100" Type="http://schemas.openxmlformats.org/officeDocument/2006/relationships/hyperlink" Target="consultantplus://offline/ref=9BE4BAEAC6F13D285EEEE3822BC6D0AC028BBC4DF8C494A9E1B04CED15975095C7F7CD35C77AA265AE7115m5q0E" TargetMode="External"/><Relationship Id="rId105" Type="http://schemas.openxmlformats.org/officeDocument/2006/relationships/hyperlink" Target="consultantplus://offline/ref=9BE4BAEAC6F13D285EEEE3822BC6D0AC028BBC4DF8C494A9E1B04CED15975095C7F7CD35C77AA265AE701Fm5q1E" TargetMode="External"/><Relationship Id="rId126" Type="http://schemas.openxmlformats.org/officeDocument/2006/relationships/hyperlink" Target="consultantplus://offline/ref=9BE4BAEAC6F13D285EEEE3822BC6D0AC028BBC4DF8C49DA1E1B04CED15975095C7F7CD35C77AA265AE7219m5q3E" TargetMode="External"/><Relationship Id="rId147" Type="http://schemas.openxmlformats.org/officeDocument/2006/relationships/hyperlink" Target="consultantplus://offline/ref=9BE4BAEAC6F13D285EEEE3822BC6D0AC028BBC4DF9CD95A8E0B04CED15975095C7F7CD35C77AA265AE7014m5qDE" TargetMode="External"/><Relationship Id="rId168" Type="http://schemas.openxmlformats.org/officeDocument/2006/relationships/hyperlink" Target="consultantplus://offline/ref=9BE4BAEAC6F13D285EEEE3822BC6D0AC028BBC4DF8C494A9E1B04CED15975095C7F7CD35C77AA265AE7719m5q7E" TargetMode="External"/><Relationship Id="rId282" Type="http://schemas.openxmlformats.org/officeDocument/2006/relationships/image" Target="media/image18.wmf"/><Relationship Id="rId8" Type="http://schemas.openxmlformats.org/officeDocument/2006/relationships/hyperlink" Target="consultantplus://offline/ref=9BE4BAEAC6F13D285EEEE3822BC6D0AC028BBC4DF8CF92ADE6B04CED15975095C7F7CD35C77AA265AE731Cm5q1E" TargetMode="External"/><Relationship Id="rId51" Type="http://schemas.openxmlformats.org/officeDocument/2006/relationships/hyperlink" Target="consultantplus://offline/ref=9BE4BAEAC6F13D285EEEE3822BC6D0AC028BBC4DF8CE95A1E1B04CED15975095C7F7CD35C77AA265AE731Em5q4E" TargetMode="External"/><Relationship Id="rId72" Type="http://schemas.openxmlformats.org/officeDocument/2006/relationships/hyperlink" Target="consultantplus://offline/ref=9BE4BAEAC6F13D285EEEE3822BC6D0AC028BBC4DF8CF92ADE6B04CED15975095C7F7CD35C77AA265AE7319m5q0E" TargetMode="External"/><Relationship Id="rId93" Type="http://schemas.openxmlformats.org/officeDocument/2006/relationships/hyperlink" Target="consultantplus://offline/ref=9BE4BAEAC6F13D285EEEE3822BC6D0AC028BBC4DF8C494A9E1B04CED15975095C7F7CD35C77AA265AE7115m5q6E" TargetMode="External"/><Relationship Id="rId98" Type="http://schemas.openxmlformats.org/officeDocument/2006/relationships/hyperlink" Target="consultantplus://offline/ref=9BE4BAEAC6F13D285EEEFD8F3DAA8CA00387E148FBCC9EFEB8EF17B0429E5AC280B894778377A364mAqCE" TargetMode="External"/><Relationship Id="rId121" Type="http://schemas.openxmlformats.org/officeDocument/2006/relationships/hyperlink" Target="consultantplus://offline/ref=9BE4BAEAC6F13D285EEEFD8F3DAA8CA00381E440F8CA9EFEB8EF17B042m9qEE" TargetMode="External"/><Relationship Id="rId142" Type="http://schemas.openxmlformats.org/officeDocument/2006/relationships/hyperlink" Target="consultantplus://offline/ref=9BE4BAEAC6F13D285EEEE3822BC6D0AC028BBC4DF8C494A9E1B04CED15975095C7F7CD35C77AA265AE7718m5q4E" TargetMode="External"/><Relationship Id="rId163" Type="http://schemas.openxmlformats.org/officeDocument/2006/relationships/hyperlink" Target="consultantplus://offline/ref=9BE4BAEAC6F13D285EEEE3822BC6D0AC028BBC4DF8CB90AFE6B04CED15975095mCq7E" TargetMode="External"/><Relationship Id="rId184" Type="http://schemas.openxmlformats.org/officeDocument/2006/relationships/hyperlink" Target="consultantplus://offline/ref=9BE4BAEAC6F13D285EEEFD8F3DAA8CA00386EA48F5C99EFEB8EF17B0429E5AC280B894778377A061mAq9E" TargetMode="External"/><Relationship Id="rId189" Type="http://schemas.openxmlformats.org/officeDocument/2006/relationships/hyperlink" Target="consultantplus://offline/ref=9BE4BAEAC6F13D285EEEE3822BC6D0AC028BBC4DF9CD95A8E0B04CED15975095C7F7CD35C77AA265AE7718m5q2E" TargetMode="External"/><Relationship Id="rId219" Type="http://schemas.openxmlformats.org/officeDocument/2006/relationships/hyperlink" Target="consultantplus://offline/ref=9BE4BAEAC6F13D285EEEE3822BC6D0AC028BBC4DF8CC9DAAE3B04CED15975095C7F7CD35C77AA265AE731Dm5q5E" TargetMode="External"/><Relationship Id="rId3" Type="http://schemas.openxmlformats.org/officeDocument/2006/relationships/settings" Target="settings.xml"/><Relationship Id="rId214" Type="http://schemas.openxmlformats.org/officeDocument/2006/relationships/hyperlink" Target="consultantplus://offline/ref=9BE4BAEAC6F13D285EEEE3822BC6D0AC028BBC4DF9CD95A8E0B04CED15975095C7F7CD35C77AA265AE7715m5qCE" TargetMode="External"/><Relationship Id="rId230" Type="http://schemas.openxmlformats.org/officeDocument/2006/relationships/hyperlink" Target="consultantplus://offline/ref=9BE4BAEAC6F13D285EEEE3822BC6D0AC028BBC4DF8C494A9E1B04CED15975095C7F7CD35C77AA265AE7619m5qDE" TargetMode="External"/><Relationship Id="rId235" Type="http://schemas.openxmlformats.org/officeDocument/2006/relationships/hyperlink" Target="consultantplus://offline/ref=9BE4BAEAC6F13D285EEEE3822BC6D0AC028BBC4DF8C494A9E1B04CED15975095C7F7CD35C77AA265AE761Am5q1E" TargetMode="External"/><Relationship Id="rId251" Type="http://schemas.openxmlformats.org/officeDocument/2006/relationships/hyperlink" Target="consultantplus://offline/ref=9BE4BAEAC6F13D285EEEE3822BC6D0AC028BBC4DF8C49DA1E1B04CED15975095C7F7CD35C77AA265AE7219m5q3E" TargetMode="External"/><Relationship Id="rId256" Type="http://schemas.openxmlformats.org/officeDocument/2006/relationships/hyperlink" Target="consultantplus://offline/ref=9BE4BAEAC6F13D285EEEE3822BC6D0AC028BBC4DF9CD95A8E0B04CED15975095C7F7CD35C77AA265AE731Cm5qCE" TargetMode="External"/><Relationship Id="rId277" Type="http://schemas.openxmlformats.org/officeDocument/2006/relationships/image" Target="media/image13.wmf"/><Relationship Id="rId25" Type="http://schemas.openxmlformats.org/officeDocument/2006/relationships/hyperlink" Target="consultantplus://offline/ref=9BE4BAEAC6F13D285EEEE3822BC6D0AC028BBC4DFFCE94A9E5B04CED15975095mCq7E" TargetMode="External"/><Relationship Id="rId46" Type="http://schemas.openxmlformats.org/officeDocument/2006/relationships/hyperlink" Target="consultantplus://offline/ref=9BE4BAEAC6F13D285EEEE3822BC6D0AC028BBC4DFFCE95A8E0B04CED15975095mCq7E" TargetMode="External"/><Relationship Id="rId67" Type="http://schemas.openxmlformats.org/officeDocument/2006/relationships/hyperlink" Target="consultantplus://offline/ref=9BE4BAEAC6F13D285EEEE3822BC6D0AC028BBC4DF9CD95A8E0B04CED15975095C7F7CD35C77AA265AE731Am5qCE" TargetMode="External"/><Relationship Id="rId116" Type="http://schemas.openxmlformats.org/officeDocument/2006/relationships/hyperlink" Target="consultantplus://offline/ref=9BE4BAEAC6F13D285EEEFD8F3DAA8CA00385EA46FDCB9EFEB8EF17B0429E5AC280B894778377A364mAqDE" TargetMode="External"/><Relationship Id="rId137" Type="http://schemas.openxmlformats.org/officeDocument/2006/relationships/hyperlink" Target="consultantplus://offline/ref=9BE4BAEAC6F13D285EEEE3822BC6D0AC028BBC4DF8CF92ADE6B04CED15975095C7F7CD35C77AA265AE7215m5qDE" TargetMode="External"/><Relationship Id="rId158" Type="http://schemas.openxmlformats.org/officeDocument/2006/relationships/hyperlink" Target="consultantplus://offline/ref=9BE4BAEAC6F13D285EEEE3822BC6D0AC028BBC4DF9CD95A8E0B04CED15975095C7F7CD35C77AA265AE771Cm5q5E" TargetMode="External"/><Relationship Id="rId272" Type="http://schemas.openxmlformats.org/officeDocument/2006/relationships/image" Target="media/image8.wmf"/><Relationship Id="rId20" Type="http://schemas.openxmlformats.org/officeDocument/2006/relationships/hyperlink" Target="consultantplus://offline/ref=9BE4BAEAC6F13D285EEEE3822BC6D0AC028BBC4DFEC995A8E7B04CED15975095mCq7E" TargetMode="External"/><Relationship Id="rId41" Type="http://schemas.openxmlformats.org/officeDocument/2006/relationships/hyperlink" Target="consultantplus://offline/ref=9BE4BAEAC6F13D285EEEE3822BC6D0AC028BBC4DF8CE95A1E1B04CED15975095C7F7CD35C77AA265AE731Dm5q1E" TargetMode="External"/><Relationship Id="rId62" Type="http://schemas.openxmlformats.org/officeDocument/2006/relationships/hyperlink" Target="consultantplus://offline/ref=9BE4BAEAC6F13D285EEEE3822BC6D0AC028BBC4DF9CD95A8E0B04CED15975095C7F7CD35C77AA265AE731Cm5q1E" TargetMode="External"/><Relationship Id="rId83" Type="http://schemas.openxmlformats.org/officeDocument/2006/relationships/hyperlink" Target="consultantplus://offline/ref=9BE4BAEAC6F13D285EEEE3822BC6D0AC028BBC4DF8C49DA1E1B04CED15975095C7F7CD35C77AA265AE7219m5q3E" TargetMode="External"/><Relationship Id="rId88" Type="http://schemas.openxmlformats.org/officeDocument/2006/relationships/hyperlink" Target="consultantplus://offline/ref=9BE4BAEAC6F13D285EEEE3822BC6D0AC028BBC4DF9CC95AAE1B04CED15975095C7F7CD35C77AA265AE731Cm5q2E" TargetMode="External"/><Relationship Id="rId111" Type="http://schemas.openxmlformats.org/officeDocument/2006/relationships/hyperlink" Target="consultantplus://offline/ref=9BE4BAEAC6F13D285EEEFD8F3DAA8CA00387E243F9CF9EFEB8EF17B0429E5AC280B894778377A364mAqDE" TargetMode="External"/><Relationship Id="rId132" Type="http://schemas.openxmlformats.org/officeDocument/2006/relationships/hyperlink" Target="consultantplus://offline/ref=9BE4BAEAC6F13D285EEEE3822BC6D0AC028BBC4DF9CD95A8E0B04CED15975095C7F7CD35C77AA265AE7019m5q1E" TargetMode="External"/><Relationship Id="rId153" Type="http://schemas.openxmlformats.org/officeDocument/2006/relationships/hyperlink" Target="consultantplus://offline/ref=9BE4BAEAC6F13D285EEEE3822BC6D0AC028BBC4DF9CD95A8E0B04CED15975095C7F7CD35C77AA265AE7015m5q2E" TargetMode="External"/><Relationship Id="rId174" Type="http://schemas.openxmlformats.org/officeDocument/2006/relationships/hyperlink" Target="consultantplus://offline/ref=9BE4BAEAC6F13D285EEEFD8F3DAA8CA00387E546F9C99EFEB8EF17B042m9qEE" TargetMode="External"/><Relationship Id="rId179" Type="http://schemas.openxmlformats.org/officeDocument/2006/relationships/hyperlink" Target="consultantplus://offline/ref=9BE4BAEAC6F13D285EEEE3822BC6D0AC028BBC4DF9CD95A8E0B04CED15975095C7F7CD35C77AA265AE771Cm5qCE" TargetMode="External"/><Relationship Id="rId195" Type="http://schemas.openxmlformats.org/officeDocument/2006/relationships/hyperlink" Target="consultantplus://offline/ref=9BE4BAEAC6F13D285EEEE3822BC6D0AC028BBC4DF8CF92ADE6B04CED15975095C7F7CD35C77AA265AE711Cm5qDE" TargetMode="External"/><Relationship Id="rId209" Type="http://schemas.openxmlformats.org/officeDocument/2006/relationships/hyperlink" Target="consultantplus://offline/ref=9BE4BAEAC6F13D285EEEE3822BC6D0AC028BBC4DF9CD95A8E0B04CED15975095C7F7CD35C77AA265AE7714m5qCE" TargetMode="External"/><Relationship Id="rId190" Type="http://schemas.openxmlformats.org/officeDocument/2006/relationships/hyperlink" Target="consultantplus://offline/ref=9BE4BAEAC6F13D285EEEE3822BC6D0AC028BBC4DF8C494A9E1B04CED15975095C7F7CD35C77AA265AE771Am5q5E" TargetMode="External"/><Relationship Id="rId204" Type="http://schemas.openxmlformats.org/officeDocument/2006/relationships/hyperlink" Target="consultantplus://offline/ref=9BE4BAEAC6F13D285EEEFD8F3DAA8CA00B88E440FAC7C3F4B0B61BB2459105D587F198768377A3m6qDE" TargetMode="External"/><Relationship Id="rId220" Type="http://schemas.openxmlformats.org/officeDocument/2006/relationships/hyperlink" Target="consultantplus://offline/ref=9BE4BAEAC6F13D285EEEE3822BC6D0AC028BBC4DF8CC9DAAE3B04CED15975095C7F7CD35C77AA265AE731Dm5q5E" TargetMode="External"/><Relationship Id="rId225" Type="http://schemas.openxmlformats.org/officeDocument/2006/relationships/hyperlink" Target="consultantplus://offline/ref=9BE4BAEAC6F13D285EEEE3822BC6D0AC028BBC4DF8C494A9E1B04CED15975095C7F7CD35C77AA265AE7618m5qCE" TargetMode="External"/><Relationship Id="rId241" Type="http://schemas.openxmlformats.org/officeDocument/2006/relationships/image" Target="media/image5.wmf"/><Relationship Id="rId246" Type="http://schemas.openxmlformats.org/officeDocument/2006/relationships/hyperlink" Target="consultantplus://offline/ref=9BE4BAEAC6F13D285EEEFD8F3DAA8CA00383E443FBCB9EFEB8EF17B0429E5AC280B894778377A463mAqAE" TargetMode="External"/><Relationship Id="rId267" Type="http://schemas.openxmlformats.org/officeDocument/2006/relationships/hyperlink" Target="consultantplus://offline/ref=9BE4BAEAC6F13D285EEEE3822BC6D0AC028BBC4DF9CD95A8E0B04CED15975095C7F7CD35C77AA265AE731Dm5q7E" TargetMode="External"/><Relationship Id="rId15" Type="http://schemas.openxmlformats.org/officeDocument/2006/relationships/hyperlink" Target="consultantplus://offline/ref=9BE4BAEAC6F13D285EEEE3822BC6D0AC028BBC4DF8CF95AEECB04CED15975095mCq7E" TargetMode="External"/><Relationship Id="rId36" Type="http://schemas.openxmlformats.org/officeDocument/2006/relationships/hyperlink" Target="consultantplus://offline/ref=9BE4BAEAC6F13D285EEEE3822BC6D0AC028BBC4DFECF90A8E0B04CED15975095mCq7E" TargetMode="External"/><Relationship Id="rId57" Type="http://schemas.openxmlformats.org/officeDocument/2006/relationships/hyperlink" Target="consultantplus://offline/ref=9BE4BAEAC6F13D285EEEE3822BC6D0AC028BBC4DF8CC92ACE1B04CED15975095mCq7E" TargetMode="External"/><Relationship Id="rId106" Type="http://schemas.openxmlformats.org/officeDocument/2006/relationships/hyperlink" Target="consultantplus://offline/ref=9BE4BAEAC6F13D285EEEE3822BC6D0AC028BBC4DF8C494A9E1B04CED15975095C7F7CD35C77AA265AE701Fm5q2E" TargetMode="External"/><Relationship Id="rId127" Type="http://schemas.openxmlformats.org/officeDocument/2006/relationships/hyperlink" Target="consultantplus://offline/ref=9BE4BAEAC6F13D285EEEE3822BC6D0AC028BBC4DF8C49DA1E1B04CED15975095C7F7CD35C77AA265AE7219m5q3E" TargetMode="External"/><Relationship Id="rId262" Type="http://schemas.openxmlformats.org/officeDocument/2006/relationships/hyperlink" Target="consultantplus://offline/ref=9BE4BAEAC6F13D285EEEE3822BC6D0AC028BBC4DF8C597A8E7B04CED15975095mCq7E" TargetMode="External"/><Relationship Id="rId283" Type="http://schemas.openxmlformats.org/officeDocument/2006/relationships/image" Target="media/image19.wmf"/><Relationship Id="rId10" Type="http://schemas.openxmlformats.org/officeDocument/2006/relationships/hyperlink" Target="consultantplus://offline/ref=9BE4BAEAC6F13D285EEEE3822BC6D0AC028BBC4DF9CC95AAE1B04CED15975095C7F7CD35C77AA265AE731Cm5q1E" TargetMode="External"/><Relationship Id="rId31" Type="http://schemas.openxmlformats.org/officeDocument/2006/relationships/hyperlink" Target="consultantplus://offline/ref=9BE4BAEAC6F13D285EEEE3822BC6D0AC028BBC4DF8CE95A1E1B04CED15975095C7F7CD35C77AA265AE731Dm5q4E" TargetMode="External"/><Relationship Id="rId52" Type="http://schemas.openxmlformats.org/officeDocument/2006/relationships/hyperlink" Target="consultantplus://offline/ref=9BE4BAEAC6F13D285EEEE3822BC6D0AC028BBC4DFFC49DA8E1B04CED15975095C7F7CD35C77AA265AE731Cm5q1E" TargetMode="External"/><Relationship Id="rId73" Type="http://schemas.openxmlformats.org/officeDocument/2006/relationships/hyperlink" Target="consultantplus://offline/ref=9BE4BAEAC6F13D285EEEE3822BC6D0AC028BBC4DF8C494A9E1B04CED15975095C7F7CD35C77AA265AE721Dm5q4E" TargetMode="External"/><Relationship Id="rId78" Type="http://schemas.openxmlformats.org/officeDocument/2006/relationships/hyperlink" Target="consultantplus://offline/ref=9BE4BAEAC6F13D285EEEE3822BC6D0AC028BBC4DF9CD95A8E0B04CED15975095C7F7CD35C77AA265AE731Bm5q7E" TargetMode="External"/><Relationship Id="rId94" Type="http://schemas.openxmlformats.org/officeDocument/2006/relationships/hyperlink" Target="consultantplus://offline/ref=9BE4BAEAC6F13D285EEEFD8F3DAA8CA00B80E440FDC7C3F4B0B61BB2459105D587F198768377A3m6qDE" TargetMode="External"/><Relationship Id="rId99" Type="http://schemas.openxmlformats.org/officeDocument/2006/relationships/hyperlink" Target="consultantplus://offline/ref=9BE4BAEAC6F13D285EEEE3822BC6D0AC028BBC4DFFC593AAE1B04CED15975095C7F7CD35C77AA265AE731Dm5qDE" TargetMode="External"/><Relationship Id="rId101" Type="http://schemas.openxmlformats.org/officeDocument/2006/relationships/hyperlink" Target="consultantplus://offline/ref=9BE4BAEAC6F13D285EEEE3822BC6D0AC028BBC4DF9CD95A8E0B04CED15975095C7F7CD35C77AA265AE721Bm5q6E" TargetMode="External"/><Relationship Id="rId122" Type="http://schemas.openxmlformats.org/officeDocument/2006/relationships/hyperlink" Target="consultantplus://offline/ref=9BE4BAEAC6F13D285EEEFD8F3DAA8CA00387E243F9CF9EFEB8EF17B0429E5AC280B894778377A364mAqDE" TargetMode="External"/><Relationship Id="rId143" Type="http://schemas.openxmlformats.org/officeDocument/2006/relationships/hyperlink" Target="consultantplus://offline/ref=9BE4BAEAC6F13D285EEEE3822BC6D0AC028BBC4DF8C996A9E5B04CED15975095C7F7CD35C77AA265AE731Dm5q0E" TargetMode="External"/><Relationship Id="rId148" Type="http://schemas.openxmlformats.org/officeDocument/2006/relationships/hyperlink" Target="consultantplus://offline/ref=9BE4BAEAC6F13D285EEEE3822BC6D0AC028BBC4DF9CD95A8E0B04CED15975095C7F7CD35C77AA265AE7015m5q5E" TargetMode="External"/><Relationship Id="rId164" Type="http://schemas.openxmlformats.org/officeDocument/2006/relationships/hyperlink" Target="consultantplus://offline/ref=9BE4BAEAC6F13D285EEEE3822BC6D0AC028BBC4DF9CC95AAE1B04CED15975095C7F7CD35C77AA265AE731Dm5q6E" TargetMode="External"/><Relationship Id="rId169" Type="http://schemas.openxmlformats.org/officeDocument/2006/relationships/hyperlink" Target="consultantplus://offline/ref=9BE4BAEAC6F13D285EEEE3822BC6D0AC028BBC4DF9CD95A8E0B04CED15975095C7F7CD35C77AA265AE771Cm5q1E" TargetMode="External"/><Relationship Id="rId185" Type="http://schemas.openxmlformats.org/officeDocument/2006/relationships/hyperlink" Target="consultantplus://offline/ref=9BE4BAEAC6F13D285EEEFD8F3DAA8CA00387E440FBCB9EFEB8EF17B0429E5AC280B894778376A767mAqAE" TargetMode="External"/><Relationship Id="rId4" Type="http://schemas.openxmlformats.org/officeDocument/2006/relationships/webSettings" Target="webSettings.xml"/><Relationship Id="rId9" Type="http://schemas.openxmlformats.org/officeDocument/2006/relationships/hyperlink" Target="consultantplus://offline/ref=9BE4BAEAC6F13D285EEEE3822BC6D0AC028BBC4DF8C494A9E1B04CED15975095C7F7CD35C77AA265AE731Cm5q1E" TargetMode="External"/><Relationship Id="rId180" Type="http://schemas.openxmlformats.org/officeDocument/2006/relationships/hyperlink" Target="consultantplus://offline/ref=9BE4BAEAC6F13D285EEEE3822BC6D0AC028BBC4DF9CD95A8E0B04CED15975095C7F7CD35C77AA265AE771Cm5qDE" TargetMode="External"/><Relationship Id="rId210" Type="http://schemas.openxmlformats.org/officeDocument/2006/relationships/hyperlink" Target="consultantplus://offline/ref=9BE4BAEAC6F13D285EEEE3822BC6D0AC028BBC4DF9CD95A8E0B04CED15975095C7F7CD35C77AA265AE7715m5q5E" TargetMode="External"/><Relationship Id="rId215" Type="http://schemas.openxmlformats.org/officeDocument/2006/relationships/hyperlink" Target="consultantplus://offline/ref=9BE4BAEAC6F13D285EEEE3822BC6D0AC028BBC4DF9CD95A8E0B04CED15975095C7F7CD35C77AA265AE761Cm5q5E" TargetMode="External"/><Relationship Id="rId236" Type="http://schemas.openxmlformats.org/officeDocument/2006/relationships/hyperlink" Target="consultantplus://offline/ref=9BE4BAEAC6F13D285EEEE3822BC6D0AC028BBC4DF8C494A9E1B04CED15975095C7F7CD35C77AA265AE761Am5q2E" TargetMode="External"/><Relationship Id="rId257" Type="http://schemas.openxmlformats.org/officeDocument/2006/relationships/hyperlink" Target="consultantplus://offline/ref=9BE4BAEAC6F13D285EEEE3822BC6D0AC028BBC4DF9CD95A8E0B04CED15975095C7F7CD35C77AA265AE731Cm5qDE" TargetMode="External"/><Relationship Id="rId278" Type="http://schemas.openxmlformats.org/officeDocument/2006/relationships/image" Target="media/image14.wmf"/><Relationship Id="rId26" Type="http://schemas.openxmlformats.org/officeDocument/2006/relationships/hyperlink" Target="consultantplus://offline/ref=9BE4BAEAC6F13D285EEEE3822BC6D0AC028BBC4DFFC896AEE5B04CED15975095mCq7E" TargetMode="External"/><Relationship Id="rId231" Type="http://schemas.openxmlformats.org/officeDocument/2006/relationships/hyperlink" Target="consultantplus://offline/ref=9BE4BAEAC6F13D285EEEE3822BC6D0AC028BBC4DF8C494A9E1B04CED15975095C7F7CD35C77AA265AE761Am5q5E" TargetMode="External"/><Relationship Id="rId252" Type="http://schemas.openxmlformats.org/officeDocument/2006/relationships/hyperlink" Target="consultantplus://offline/ref=9BE4BAEAC6F13D285EEEE3822BC6D0AC028BBC4DF8C49DA1E1B04CED15975095C7F7CD35C77AA265AE7219m5q3E" TargetMode="External"/><Relationship Id="rId273" Type="http://schemas.openxmlformats.org/officeDocument/2006/relationships/image" Target="media/image9.wmf"/><Relationship Id="rId47" Type="http://schemas.openxmlformats.org/officeDocument/2006/relationships/hyperlink" Target="consultantplus://offline/ref=9BE4BAEAC6F13D285EEEE3822BC6D0AC028BBC4DF8CE95A1E1B04CED15975095C7F7CD35C77AA265AE731Dm5qCE" TargetMode="External"/><Relationship Id="rId68" Type="http://schemas.openxmlformats.org/officeDocument/2006/relationships/hyperlink" Target="consultantplus://offline/ref=9BE4BAEAC6F13D285EEEE3822BC6D0AC028BBC4DF8C494A9E1B04CED15975095C7F7CD35C77AA265AE721Cm5qCE" TargetMode="External"/><Relationship Id="rId89" Type="http://schemas.openxmlformats.org/officeDocument/2006/relationships/hyperlink" Target="consultantplus://offline/ref=9BE4BAEAC6F13D285EEEE3822BC6D0AC028BBC4DF9CD95A8E0B04CED15975095C7F7CD35C77AA265AE721Em5q6E" TargetMode="External"/><Relationship Id="rId112" Type="http://schemas.openxmlformats.org/officeDocument/2006/relationships/hyperlink" Target="consultantplus://offline/ref=9BE4BAEAC6F13D285EEEFD8F3DAA8CA00387E243F9CF9EFEB8EF17B0429E5AC280B894778377A364mAqDE" TargetMode="External"/><Relationship Id="rId133" Type="http://schemas.openxmlformats.org/officeDocument/2006/relationships/hyperlink" Target="consultantplus://offline/ref=9BE4BAEAC6F13D285EEEE3822BC6D0AC028BBC4DF8C494A9E1B04CED15975095C7F7CD35C77AA265AE771Cm5q4E" TargetMode="External"/><Relationship Id="rId154" Type="http://schemas.openxmlformats.org/officeDocument/2006/relationships/hyperlink" Target="consultantplus://offline/ref=9BE4BAEAC6F13D285EEEE3822BC6D0AC028BBC4DF9CD95A8E0B04CED15975095C7F7CD35C77AA265AE7015m5q3E" TargetMode="External"/><Relationship Id="rId175" Type="http://schemas.openxmlformats.org/officeDocument/2006/relationships/hyperlink" Target="consultantplus://offline/ref=9BE4BAEAC6F13D285EEEFD8F3DAA8CA00386E444F4C49EFEB8EF17B042m9qEE" TargetMode="External"/><Relationship Id="rId196" Type="http://schemas.openxmlformats.org/officeDocument/2006/relationships/hyperlink" Target="consultantplus://offline/ref=9BE4BAEAC6F13D285EEEE3822BC6D0AC028BBC4DF8C494A9E1B04CED15975095C7F7CD35C77AA265AE761Cm5qDE" TargetMode="External"/><Relationship Id="rId200" Type="http://schemas.openxmlformats.org/officeDocument/2006/relationships/hyperlink" Target="consultantplus://offline/ref=9BE4BAEAC6F13D285EEEE3822BC6D0AC028BBC4DF9CD95A8E0B04CED15975095C7F7CD35C77AA265AE771Am5q7E" TargetMode="External"/><Relationship Id="rId16" Type="http://schemas.openxmlformats.org/officeDocument/2006/relationships/hyperlink" Target="consultantplus://offline/ref=9BE4BAEAC6F13D285EEEE3822BC6D0AC028BBC4DFFCF9CA1E7B04CED15975095mCq7E" TargetMode="External"/><Relationship Id="rId221" Type="http://schemas.openxmlformats.org/officeDocument/2006/relationships/hyperlink" Target="consultantplus://offline/ref=9BE4BAEAC6F13D285EEEE3822BC6D0AC028BBC4DF8CC9DAAE3B04CED15975095C7F7CD35C77AA265AF7319m5q2E" TargetMode="External"/><Relationship Id="rId242" Type="http://schemas.openxmlformats.org/officeDocument/2006/relationships/hyperlink" Target="consultantplus://offline/ref=9BE4BAEAC6F13D285EEEFD8F3DAA8CA00386E041F4CE9EFEB8EF17B042m9qEE" TargetMode="External"/><Relationship Id="rId263" Type="http://schemas.openxmlformats.org/officeDocument/2006/relationships/hyperlink" Target="consultantplus://offline/ref=9BE4BAEAC6F13D285EEEE3822BC6D0AC028BBC4DF9CD95A8E0B04CED15975095C7F7CD35C77AA265AE731Dm5q4E" TargetMode="External"/><Relationship Id="rId284" Type="http://schemas.openxmlformats.org/officeDocument/2006/relationships/image" Target="media/image20.wmf"/><Relationship Id="rId37" Type="http://schemas.openxmlformats.org/officeDocument/2006/relationships/hyperlink" Target="consultantplus://offline/ref=9BE4BAEAC6F13D285EEEE3822BC6D0AC028BBC4DF8CE95A1E1B04CED15975095C7F7CD35C77AA265AE731Dm5q7E" TargetMode="External"/><Relationship Id="rId58" Type="http://schemas.openxmlformats.org/officeDocument/2006/relationships/hyperlink" Target="consultantplus://offline/ref=9BE4BAEAC6F13D285EEEE3822BC6D0AC028BBC4DF8CE95A1E1B04CED15975095C7F7CD35C77AA265AE731Em5q7E" TargetMode="External"/><Relationship Id="rId79" Type="http://schemas.openxmlformats.org/officeDocument/2006/relationships/hyperlink" Target="consultantplus://offline/ref=9BE4BAEAC6F13D285EEEE3822BC6D0AC028BBC4DF9CD95A8E0B04CED15975095C7F7CD35C77AA265AE731Bm5q0E" TargetMode="External"/><Relationship Id="rId102" Type="http://schemas.openxmlformats.org/officeDocument/2006/relationships/hyperlink" Target="consultantplus://offline/ref=9BE4BAEAC6F13D285EEEE3822BC6D0AC028BBC4DF9CD95A8E0B04CED15975095C7F7CD35C77AA265AE721Bm5q0E" TargetMode="External"/><Relationship Id="rId123" Type="http://schemas.openxmlformats.org/officeDocument/2006/relationships/hyperlink" Target="consultantplus://offline/ref=9BE4BAEAC6F13D285EEEE3822BC6D0AC028BBC4DF9CD95A8E0B04CED15975095C7F7CD35C77AA265AE7018m5q7E" TargetMode="External"/><Relationship Id="rId144" Type="http://schemas.openxmlformats.org/officeDocument/2006/relationships/hyperlink" Target="consultantplus://offline/ref=9BE4BAEAC6F13D285EEEE3822BC6D0AC028BBC4DFDCB93ABE0B04CED15975095mCq7E" TargetMode="External"/><Relationship Id="rId90" Type="http://schemas.openxmlformats.org/officeDocument/2006/relationships/hyperlink" Target="consultantplus://offline/ref=9BE4BAEAC6F13D285EEEE3822BC6D0AC028BBC4DF8C494A9E1B04CED15975095C7F7CD35C77AA265AE711Em5q6E" TargetMode="External"/><Relationship Id="rId165" Type="http://schemas.openxmlformats.org/officeDocument/2006/relationships/hyperlink" Target="consultantplus://offline/ref=9BE4BAEAC6F13D285EEEE3822BC6D0AC028BBC4DF8C494A9E1B04CED15975095C7F7CD35C77AA265AE7718m5qDE" TargetMode="External"/><Relationship Id="rId186" Type="http://schemas.openxmlformats.org/officeDocument/2006/relationships/hyperlink" Target="consultantplus://offline/ref=9BE4BAEAC6F13D285EEEFD8F3DAA8CA00386EA48F5C99EFEB8EF17B0429E5AC280B894778377A061mAq9E" TargetMode="External"/><Relationship Id="rId211" Type="http://schemas.openxmlformats.org/officeDocument/2006/relationships/hyperlink" Target="consultantplus://offline/ref=9BE4BAEAC6F13D285EEEE3822BC6D0AC028BBC4DF9CD95A8E0B04CED15975095C7F7CD35C77AA265AE7715m5q6E" TargetMode="External"/><Relationship Id="rId232" Type="http://schemas.openxmlformats.org/officeDocument/2006/relationships/hyperlink" Target="consultantplus://offline/ref=9BE4BAEAC6F13D285EEEE3822BC6D0AC028BBC4DF8C494A9E1B04CED15975095C7F7CD35C77AA265AE761Am5q6E" TargetMode="External"/><Relationship Id="rId253" Type="http://schemas.openxmlformats.org/officeDocument/2006/relationships/image" Target="media/image6.wmf"/><Relationship Id="rId274" Type="http://schemas.openxmlformats.org/officeDocument/2006/relationships/image" Target="media/image10.wmf"/><Relationship Id="rId27" Type="http://schemas.openxmlformats.org/officeDocument/2006/relationships/hyperlink" Target="consultantplus://offline/ref=9BE4BAEAC6F13D285EEEE3822BC6D0AC028BBC4DFFCA97A8E5B04CED15975095mCq7E" TargetMode="External"/><Relationship Id="rId48" Type="http://schemas.openxmlformats.org/officeDocument/2006/relationships/hyperlink" Target="consultantplus://offline/ref=9BE4BAEAC6F13D285EEEE3822BC6D0AC028BBC4DFFC891ACE1B04CED15975095mCq7E" TargetMode="External"/><Relationship Id="rId69" Type="http://schemas.openxmlformats.org/officeDocument/2006/relationships/hyperlink" Target="consultantplus://offline/ref=9BE4BAEAC6F13D285EEEE3822BC6D0AC028BBC4DF8C996A9E5B04CED15975095C7F7CD35C77AA265AE731Dm5q0E" TargetMode="External"/><Relationship Id="rId113" Type="http://schemas.openxmlformats.org/officeDocument/2006/relationships/hyperlink" Target="consultantplus://offline/ref=9BE4BAEAC6F13D285EEEFD8F3DAA8CA00387E243F9CF9EFEB8EF17B0429E5AC280B894778377A364mAqDE" TargetMode="External"/><Relationship Id="rId134" Type="http://schemas.openxmlformats.org/officeDocument/2006/relationships/hyperlink" Target="consultantplus://offline/ref=9BE4BAEAC6F13D285EEEE3822BC6D0AC028BBC4DF9CD95A8E0B04CED15975095C7F7CD35C77AA265AE7019m5q2E" TargetMode="External"/><Relationship Id="rId80" Type="http://schemas.openxmlformats.org/officeDocument/2006/relationships/hyperlink" Target="consultantplus://offline/ref=9BE4BAEAC6F13D285EEEE3822BC6D0AC028BBC4DF9CD95A8E0B04CED15975095C7F7CD35C77AA265AE7314m5q4E" TargetMode="External"/><Relationship Id="rId155" Type="http://schemas.openxmlformats.org/officeDocument/2006/relationships/hyperlink" Target="consultantplus://offline/ref=9BE4BAEAC6F13D285EEEE3822BC6D0AC028BBC4DF9CD95A8E0B04CED15975095C7F7CD35C77AA265AE7015m5qCE" TargetMode="External"/><Relationship Id="rId176" Type="http://schemas.openxmlformats.org/officeDocument/2006/relationships/hyperlink" Target="consultantplus://offline/ref=9BE4BAEAC6F13D285EEEE3822BC6D0AC028BBC4DF8C494A9E1B04CED15975095C7F7CD35C77AA265AE7719m5q2E" TargetMode="External"/><Relationship Id="rId197" Type="http://schemas.openxmlformats.org/officeDocument/2006/relationships/hyperlink" Target="consultantplus://offline/ref=9BE4BAEAC6F13D285EEEE3822BC6D0AC028BBC4DF9CD95A8E0B04CED15975095C7F7CD35C77AA265AE771Am5q4E" TargetMode="External"/><Relationship Id="rId201" Type="http://schemas.openxmlformats.org/officeDocument/2006/relationships/hyperlink" Target="consultantplus://offline/ref=9BE4BAEAC6F13D285EEEE3822BC6D0AC028BBC4DF9CD95A8E0B04CED15975095C7F7CD35C77AA265AE7714m5q5E" TargetMode="External"/><Relationship Id="rId222" Type="http://schemas.openxmlformats.org/officeDocument/2006/relationships/hyperlink" Target="consultantplus://offline/ref=9BE4BAEAC6F13D285EEEE3822BC6D0AC028BBC4DFECD9CACE3B04CED15975095mCq7E" TargetMode="External"/><Relationship Id="rId243" Type="http://schemas.openxmlformats.org/officeDocument/2006/relationships/hyperlink" Target="consultantplus://offline/ref=9BE4BAEAC6F13D285EEEFD8F3DAA8CA00386E041F4CE9EFEB8EF17B0429E5AC280B894778377A266mAqFE" TargetMode="External"/><Relationship Id="rId264" Type="http://schemas.openxmlformats.org/officeDocument/2006/relationships/hyperlink" Target="consultantplus://offline/ref=9BE4BAEAC6F13D285EEEE3822BC6D0AC028BBC4DF8CF95A8E1B04CED15975095mCq7E" TargetMode="External"/><Relationship Id="rId285" Type="http://schemas.openxmlformats.org/officeDocument/2006/relationships/image" Target="media/image21.wmf"/><Relationship Id="rId17" Type="http://schemas.openxmlformats.org/officeDocument/2006/relationships/hyperlink" Target="consultantplus://offline/ref=9BE4BAEAC6F13D285EEEE3822BC6D0AC028BBC4DFFCB90A9ECB04CED15975095mCq7E" TargetMode="External"/><Relationship Id="rId38" Type="http://schemas.openxmlformats.org/officeDocument/2006/relationships/hyperlink" Target="consultantplus://offline/ref=9BE4BAEAC6F13D285EEEE3822BC6D0AC028BBC4DFECA94AAE4B04CED15975095mCq7E" TargetMode="External"/><Relationship Id="rId59" Type="http://schemas.openxmlformats.org/officeDocument/2006/relationships/hyperlink" Target="consultantplus://offline/ref=9BE4BAEAC6F13D285EEEE3822BC6D0AC028BBC4DF8CF92ADE6B04CED15975095C7F7CD35C77AA265AE731Cm5q1E" TargetMode="External"/><Relationship Id="rId103" Type="http://schemas.openxmlformats.org/officeDocument/2006/relationships/hyperlink" Target="consultantplus://offline/ref=9BE4BAEAC6F13D285EEEE3822BC6D0AC028BBC4DF9CD95A8E0B04CED15975095C7F7CD35C77AA265AE7215m5q3E" TargetMode="External"/><Relationship Id="rId124" Type="http://schemas.openxmlformats.org/officeDocument/2006/relationships/hyperlink" Target="consultantplus://offline/ref=9BE4BAEAC6F13D285EEEE3822BC6D0AC028BBC4DF8C494A9E1B04CED15975095C7F7CD35C77AA265AE7019m5q5E" TargetMode="External"/><Relationship Id="rId70" Type="http://schemas.openxmlformats.org/officeDocument/2006/relationships/hyperlink" Target="consultantplus://offline/ref=9BE4BAEAC6F13D285EEEE3822BC6D0AC028BBC4DFFC593AAE1B04CED15975095C7F7CD35C77AA265AE731Dm5qDE" TargetMode="External"/><Relationship Id="rId91" Type="http://schemas.openxmlformats.org/officeDocument/2006/relationships/hyperlink" Target="consultantplus://offline/ref=9BE4BAEAC6F13D285EEEE3822BC6D0AC028BBC4DF9CD95A8E0B04CED15975095C7F7CD35C77AA265AE721Em5q7E" TargetMode="External"/><Relationship Id="rId145" Type="http://schemas.openxmlformats.org/officeDocument/2006/relationships/hyperlink" Target="consultantplus://offline/ref=9BE4BAEAC6F13D285EEEE3822BC6D0AC028BBC4DF8CF92ADE6B04CED15975095C7F7CD35C77AA265AE711Cm5q6E" TargetMode="External"/><Relationship Id="rId166" Type="http://schemas.openxmlformats.org/officeDocument/2006/relationships/hyperlink" Target="consultantplus://offline/ref=9BE4BAEAC6F13D285EEEE3822BC6D0AC028BBC4DF8C494A9E1B04CED15975095C7F7CD35C77AA265AE7719m5q5E" TargetMode="External"/><Relationship Id="rId187" Type="http://schemas.openxmlformats.org/officeDocument/2006/relationships/hyperlink" Target="consultantplus://offline/ref=9BE4BAEAC6F13D285EEEFD8F3DAA8CA00387E440FBCB9EFEB8EF17B0429E5AC280B894778376A767mAqAE" TargetMode="External"/><Relationship Id="rId1" Type="http://schemas.openxmlformats.org/officeDocument/2006/relationships/styles" Target="styles.xml"/><Relationship Id="rId212" Type="http://schemas.openxmlformats.org/officeDocument/2006/relationships/hyperlink" Target="consultantplus://offline/ref=9BE4BAEAC6F13D285EEEE3822BC6D0AC028BBC4DF9CD95A8E0B04CED15975095C7F7CD35C77AA265AE7715m5q7E" TargetMode="External"/><Relationship Id="rId233" Type="http://schemas.openxmlformats.org/officeDocument/2006/relationships/hyperlink" Target="consultantplus://offline/ref=9BE4BAEAC6F13D285EEEE3822BC6D0AC028BBC4DF8C494A9E1B04CED15975095C7F7CD35C77AA265AE761Am5q7E" TargetMode="External"/><Relationship Id="rId254" Type="http://schemas.openxmlformats.org/officeDocument/2006/relationships/hyperlink" Target="consultantplus://offline/ref=9BE4BAEAC6F13D285EEEE3822BC6D0AC028BBC4DF9CD95A8E0B04CED15975095C7F7CD35C77AA265AE731Cm5q2E" TargetMode="External"/><Relationship Id="rId28" Type="http://schemas.openxmlformats.org/officeDocument/2006/relationships/hyperlink" Target="consultantplus://offline/ref=9BE4BAEAC6F13D285EEEE3822BC6D0AC028BBC4DFFC590ABE3B04CED15975095mCq7E" TargetMode="External"/><Relationship Id="rId49" Type="http://schemas.openxmlformats.org/officeDocument/2006/relationships/hyperlink" Target="consultantplus://offline/ref=9BE4BAEAC6F13D285EEEE3822BC6D0AC028BBC4DF8CE95A1E1B04CED15975095C7F7CD35C77AA265AE731Dm5qDE" TargetMode="External"/><Relationship Id="rId114" Type="http://schemas.openxmlformats.org/officeDocument/2006/relationships/hyperlink" Target="consultantplus://offline/ref=9BE4BAEAC6F13D285EEEFD8F3DAA8CA00382E641FCC59EFEB8EF17B0429E5AC280B894778377A364mAqDE" TargetMode="External"/><Relationship Id="rId275" Type="http://schemas.openxmlformats.org/officeDocument/2006/relationships/image" Target="media/image11.wmf"/><Relationship Id="rId60" Type="http://schemas.openxmlformats.org/officeDocument/2006/relationships/hyperlink" Target="consultantplus://offline/ref=9BE4BAEAC6F13D285EEEE3822BC6D0AC028BBC4DF8C494A9E1B04CED15975095C7F7CD35C77AA265AE731Cm5q1E" TargetMode="External"/><Relationship Id="rId81" Type="http://schemas.openxmlformats.org/officeDocument/2006/relationships/hyperlink" Target="consultantplus://offline/ref=9BE4BAEAC6F13D285EEEE3822BC6D0AC028BBC4DF8C494A9E1B04CED15975095C7F7CD35C77AA265AE721Am5qDE" TargetMode="External"/><Relationship Id="rId135" Type="http://schemas.openxmlformats.org/officeDocument/2006/relationships/hyperlink" Target="consultantplus://offline/ref=9BE4BAEAC6F13D285EEEE3822BC6D0AC028BBC4DF9CD95A8E0B04CED15975095C7F7CD35C77AA265AE7014m5q6E" TargetMode="External"/><Relationship Id="rId156" Type="http://schemas.openxmlformats.org/officeDocument/2006/relationships/hyperlink" Target="consultantplus://offline/ref=9BE4BAEAC6F13D285EEEE3822BC6D0AC028BBC4DF9CD95A8E0B04CED15975095C7F7CD35C77AA265AE7015m5qDE" TargetMode="External"/><Relationship Id="rId177" Type="http://schemas.openxmlformats.org/officeDocument/2006/relationships/hyperlink" Target="consultantplus://offline/ref=9BE4BAEAC6F13D285EEEE3822BC6D0AC028BBC4DF8CB90AFE6B04CED15975095mCq7E" TargetMode="External"/><Relationship Id="rId198" Type="http://schemas.openxmlformats.org/officeDocument/2006/relationships/hyperlink" Target="consultantplus://offline/ref=9BE4BAEAC6F13D285EEEE3822BC6D0AC028BBC4DF8C494A9E1B04CED15975095C7F7CD35C77AA265AE761Dm5q4E" TargetMode="External"/><Relationship Id="rId202" Type="http://schemas.openxmlformats.org/officeDocument/2006/relationships/hyperlink" Target="consultantplus://offline/ref=9BE4BAEAC6F13D285EEEE3822BC6D0AC028BBC4DF8C494A9E1B04CED15975095C7F7CD35C77AA265AE7618m5q2E" TargetMode="External"/><Relationship Id="rId223" Type="http://schemas.openxmlformats.org/officeDocument/2006/relationships/hyperlink" Target="consultantplus://offline/ref=9BE4BAEAC6F13D285EEEE3822BC6D0AC028BBC4DF8CA97AEE4B04CED15975095mCq7E" TargetMode="External"/><Relationship Id="rId244" Type="http://schemas.openxmlformats.org/officeDocument/2006/relationships/hyperlink" Target="consultantplus://offline/ref=9BE4BAEAC6F13D285EEEE3822BC6D0AC028BBC4DF8CA93ABE3B04CED15975095mCq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59239</Words>
  <Characters>337665</Characters>
  <Application>Microsoft Office Word</Application>
  <DocSecurity>0</DocSecurity>
  <Lines>2813</Lines>
  <Paragraphs>792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Наталия Валерьевна</dc:creator>
  <cp:lastModifiedBy>Павлова Наталия Валерьевна</cp:lastModifiedBy>
  <cp:revision>1</cp:revision>
  <dcterms:created xsi:type="dcterms:W3CDTF">2015-04-13T04:42:00Z</dcterms:created>
  <dcterms:modified xsi:type="dcterms:W3CDTF">2015-04-13T04:43:00Z</dcterms:modified>
</cp:coreProperties>
</file>