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545" w:rsidRPr="00471D1B" w:rsidRDefault="00C20545" w:rsidP="00C20545">
      <w:pPr>
        <w:spacing w:after="0"/>
        <w:jc w:val="center"/>
        <w:rPr>
          <w:rFonts w:ascii="Times New Roman" w:hAnsi="Times New Roman" w:cs="Times New Roman"/>
          <w:sz w:val="28"/>
        </w:rPr>
      </w:pPr>
      <w:r w:rsidRPr="00471D1B">
        <w:rPr>
          <w:rFonts w:ascii="Times New Roman" w:hAnsi="Times New Roman" w:cs="Times New Roman"/>
          <w:sz w:val="28"/>
        </w:rPr>
        <w:t xml:space="preserve">Вопросы для проведения </w:t>
      </w:r>
      <w:r w:rsidR="008A2272">
        <w:rPr>
          <w:rFonts w:ascii="Times New Roman" w:hAnsi="Times New Roman" w:cs="Times New Roman"/>
          <w:sz w:val="28"/>
        </w:rPr>
        <w:t>итоговой</w:t>
      </w:r>
      <w:r>
        <w:rPr>
          <w:rFonts w:ascii="Times New Roman" w:hAnsi="Times New Roman" w:cs="Times New Roman"/>
          <w:sz w:val="28"/>
        </w:rPr>
        <w:t xml:space="preserve"> </w:t>
      </w:r>
      <w:r w:rsidRPr="00471D1B">
        <w:rPr>
          <w:rFonts w:ascii="Times New Roman" w:hAnsi="Times New Roman" w:cs="Times New Roman"/>
          <w:sz w:val="28"/>
        </w:rPr>
        <w:t xml:space="preserve"> аттестации </w:t>
      </w:r>
      <w:proofErr w:type="gramStart"/>
      <w:r w:rsidRPr="00471D1B">
        <w:rPr>
          <w:rFonts w:ascii="Times New Roman" w:hAnsi="Times New Roman" w:cs="Times New Roman"/>
          <w:sz w:val="28"/>
        </w:rPr>
        <w:t>по</w:t>
      </w:r>
      <w:proofErr w:type="gramEnd"/>
      <w:r w:rsidRPr="00471D1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ОП.05</w:t>
      </w:r>
      <w:r w:rsidRPr="00471D1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Инженерная геодезия</w:t>
      </w:r>
    </w:p>
    <w:p w:rsidR="00C20545" w:rsidRDefault="00C20545" w:rsidP="00C20545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Pr="00471D1B">
        <w:rPr>
          <w:rFonts w:ascii="Times New Roman" w:hAnsi="Times New Roman" w:cs="Times New Roman"/>
          <w:sz w:val="28"/>
        </w:rPr>
        <w:t>ля специальности 2</w:t>
      </w:r>
      <w:r>
        <w:rPr>
          <w:rFonts w:ascii="Times New Roman" w:hAnsi="Times New Roman" w:cs="Times New Roman"/>
          <w:sz w:val="28"/>
        </w:rPr>
        <w:t>0</w:t>
      </w:r>
      <w:r w:rsidRPr="00471D1B">
        <w:rPr>
          <w:rFonts w:ascii="Times New Roman" w:hAnsi="Times New Roman" w:cs="Times New Roman"/>
          <w:sz w:val="28"/>
        </w:rPr>
        <w:t>.02.0</w:t>
      </w:r>
      <w:r>
        <w:rPr>
          <w:rFonts w:ascii="Times New Roman" w:hAnsi="Times New Roman" w:cs="Times New Roman"/>
          <w:sz w:val="28"/>
        </w:rPr>
        <w:t>3</w:t>
      </w:r>
      <w:r w:rsidRPr="00471D1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Природоохранное обустройство территорий</w:t>
      </w:r>
    </w:p>
    <w:p w:rsidR="00C20545" w:rsidRDefault="00C20545" w:rsidP="00C20545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1. Фигура Земли и её размеры.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2. Системы координат, применяемые в геодезии. Их особенности.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3. Системы высот, применяемые в геодезии. Балтийская система высот.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 xml:space="preserve">4. Прямоугольная зональная система координат </w:t>
      </w:r>
      <w:proofErr w:type="spellStart"/>
      <w:r w:rsidRPr="00242AFB">
        <w:rPr>
          <w:rFonts w:ascii="Times New Roman" w:hAnsi="Times New Roman" w:cs="Times New Roman"/>
          <w:sz w:val="24"/>
        </w:rPr>
        <w:t>Гаусса-Крюгера</w:t>
      </w:r>
      <w:proofErr w:type="spellEnd"/>
      <w:r w:rsidRPr="00242AFB">
        <w:rPr>
          <w:rFonts w:ascii="Times New Roman" w:hAnsi="Times New Roman" w:cs="Times New Roman"/>
          <w:sz w:val="24"/>
        </w:rPr>
        <w:t>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5. Понятие масштаба. Виды масштабов.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6. Стандартный масштабный ряд. Точность масштабов.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7. Понятие ориентирующих углов. Азимут. Румб. Дирекционный угол.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8. Прямая геодезическая задача.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9. Обратная геодезическая задача.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10. План и карта. Различия между ними. Профиль.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11. Условные знаки. Типы условных знаков.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12. Условные знаки с/</w:t>
      </w:r>
      <w:proofErr w:type="spellStart"/>
      <w:r w:rsidRPr="00242AFB">
        <w:rPr>
          <w:rFonts w:ascii="Times New Roman" w:hAnsi="Times New Roman" w:cs="Times New Roman"/>
          <w:sz w:val="24"/>
        </w:rPr>
        <w:t>х</w:t>
      </w:r>
      <w:proofErr w:type="spellEnd"/>
      <w:r w:rsidRPr="00242AFB">
        <w:rPr>
          <w:rFonts w:ascii="Times New Roman" w:hAnsi="Times New Roman" w:cs="Times New Roman"/>
          <w:sz w:val="24"/>
        </w:rPr>
        <w:t xml:space="preserve"> карт.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13. Понятие номенклатуры топографических карт и планов.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 xml:space="preserve">14. </w:t>
      </w:r>
      <w:proofErr w:type="gramStart"/>
      <w:r w:rsidRPr="00242AFB">
        <w:rPr>
          <w:rFonts w:ascii="Times New Roman" w:hAnsi="Times New Roman" w:cs="Times New Roman"/>
          <w:sz w:val="24"/>
        </w:rPr>
        <w:t>Международная</w:t>
      </w:r>
      <w:proofErr w:type="gramEnd"/>
      <w:r w:rsidRPr="00242AF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2AFB">
        <w:rPr>
          <w:rFonts w:ascii="Times New Roman" w:hAnsi="Times New Roman" w:cs="Times New Roman"/>
          <w:sz w:val="24"/>
        </w:rPr>
        <w:t>разграфка</w:t>
      </w:r>
      <w:proofErr w:type="spellEnd"/>
      <w:r w:rsidRPr="00242AFB">
        <w:rPr>
          <w:rFonts w:ascii="Times New Roman" w:hAnsi="Times New Roman" w:cs="Times New Roman"/>
          <w:sz w:val="24"/>
        </w:rPr>
        <w:t xml:space="preserve"> листов топографических карт.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 xml:space="preserve">15. </w:t>
      </w:r>
      <w:r w:rsidRPr="00242AFB">
        <w:rPr>
          <w:rFonts w:ascii="Times New Roman" w:hAnsi="Times New Roman"/>
          <w:bCs/>
          <w:sz w:val="24"/>
          <w:szCs w:val="24"/>
        </w:rPr>
        <w:t>Понятие</w:t>
      </w:r>
      <w:r w:rsidRPr="00242AF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242AFB">
        <w:rPr>
          <w:rFonts w:ascii="Times New Roman" w:hAnsi="Times New Roman"/>
          <w:bCs/>
          <w:sz w:val="24"/>
          <w:szCs w:val="24"/>
        </w:rPr>
        <w:t>о</w:t>
      </w:r>
      <w:r w:rsidRPr="00242AF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242AFB">
        <w:rPr>
          <w:rFonts w:ascii="Times New Roman" w:hAnsi="Times New Roman"/>
          <w:bCs/>
          <w:sz w:val="24"/>
          <w:szCs w:val="24"/>
        </w:rPr>
        <w:t>рельефе</w:t>
      </w:r>
      <w:r w:rsidRPr="00242AF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242AFB">
        <w:rPr>
          <w:rFonts w:ascii="Times New Roman" w:hAnsi="Times New Roman"/>
          <w:bCs/>
          <w:sz w:val="24"/>
          <w:szCs w:val="24"/>
        </w:rPr>
        <w:t>местности</w:t>
      </w:r>
      <w:r w:rsidRPr="00242AFB">
        <w:rPr>
          <w:rFonts w:ascii="Times New Roman" w:eastAsia="Times New Roman" w:hAnsi="Times New Roman"/>
          <w:bCs/>
          <w:sz w:val="24"/>
          <w:szCs w:val="24"/>
        </w:rPr>
        <w:t>.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Основные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формы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рельефа</w:t>
      </w:r>
      <w:r w:rsidRPr="00242AFB">
        <w:rPr>
          <w:rFonts w:ascii="Times New Roman" w:eastAsia="Times New Roman" w:hAnsi="Times New Roman"/>
          <w:sz w:val="24"/>
          <w:szCs w:val="24"/>
        </w:rPr>
        <w:t>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 xml:space="preserve">16. </w:t>
      </w:r>
      <w:r w:rsidRPr="00242AFB">
        <w:rPr>
          <w:rFonts w:ascii="Times New Roman" w:hAnsi="Times New Roman"/>
          <w:sz w:val="24"/>
          <w:szCs w:val="24"/>
        </w:rPr>
        <w:t>Способы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изображения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рельефа</w:t>
      </w:r>
      <w:r w:rsidRPr="00242AFB">
        <w:rPr>
          <w:rFonts w:ascii="Times New Roman" w:eastAsia="Times New Roman" w:hAnsi="Times New Roman"/>
          <w:sz w:val="24"/>
          <w:szCs w:val="24"/>
        </w:rPr>
        <w:t>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 xml:space="preserve">17. </w:t>
      </w:r>
      <w:r w:rsidRPr="00242AFB">
        <w:rPr>
          <w:rFonts w:ascii="Times New Roman" w:hAnsi="Times New Roman"/>
          <w:sz w:val="24"/>
          <w:szCs w:val="24"/>
        </w:rPr>
        <w:t>Высота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сечения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рельефа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, </w:t>
      </w:r>
      <w:r w:rsidRPr="00242AFB">
        <w:rPr>
          <w:rFonts w:ascii="Times New Roman" w:hAnsi="Times New Roman"/>
          <w:sz w:val="24"/>
          <w:szCs w:val="24"/>
        </w:rPr>
        <w:t>заложение. Уклон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линии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. </w:t>
      </w:r>
      <w:r w:rsidRPr="00242AFB">
        <w:rPr>
          <w:rFonts w:ascii="Times New Roman" w:hAnsi="Times New Roman"/>
          <w:sz w:val="24"/>
          <w:szCs w:val="24"/>
        </w:rPr>
        <w:t>Графики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заложений</w:t>
      </w:r>
      <w:r w:rsidRPr="00242AFB">
        <w:rPr>
          <w:rFonts w:ascii="Times New Roman" w:eastAsia="Times New Roman" w:hAnsi="Times New Roman"/>
          <w:sz w:val="24"/>
          <w:szCs w:val="24"/>
        </w:rPr>
        <w:t>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 xml:space="preserve">18. </w:t>
      </w:r>
      <w:r w:rsidRPr="00242AFB">
        <w:rPr>
          <w:rFonts w:ascii="Times New Roman" w:hAnsi="Times New Roman"/>
          <w:sz w:val="24"/>
          <w:szCs w:val="24"/>
        </w:rPr>
        <w:t>Погрешности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измерений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. </w:t>
      </w:r>
      <w:r w:rsidRPr="00242AFB">
        <w:rPr>
          <w:rFonts w:ascii="Times New Roman" w:hAnsi="Times New Roman"/>
          <w:sz w:val="24"/>
          <w:szCs w:val="24"/>
        </w:rPr>
        <w:t>Виды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погрешностей</w:t>
      </w:r>
      <w:r w:rsidRPr="00242AFB">
        <w:rPr>
          <w:rFonts w:ascii="Times New Roman" w:eastAsia="Times New Roman" w:hAnsi="Times New Roman"/>
          <w:sz w:val="24"/>
          <w:szCs w:val="24"/>
        </w:rPr>
        <w:t>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19. Линейные измерения. Погрешности измерений. Приборы для измерения.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 xml:space="preserve">20. </w:t>
      </w:r>
      <w:r w:rsidRPr="00C20545">
        <w:rPr>
          <w:rFonts w:ascii="Times New Roman" w:hAnsi="Times New Roman" w:cs="Times New Roman"/>
          <w:sz w:val="24"/>
        </w:rPr>
        <w:t>Способы вычисления площадей.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 xml:space="preserve">21. Измерение длин линий  при помощи мерной ленты и </w:t>
      </w:r>
      <w:proofErr w:type="spellStart"/>
      <w:r w:rsidRPr="00242AFB">
        <w:rPr>
          <w:rFonts w:ascii="Times New Roman" w:hAnsi="Times New Roman" w:cs="Times New Roman"/>
          <w:sz w:val="24"/>
        </w:rPr>
        <w:t>светодальномера</w:t>
      </w:r>
      <w:proofErr w:type="spellEnd"/>
      <w:r w:rsidRPr="00242AFB">
        <w:rPr>
          <w:rFonts w:ascii="Times New Roman" w:hAnsi="Times New Roman" w:cs="Times New Roman"/>
          <w:sz w:val="24"/>
        </w:rPr>
        <w:t>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22. Угловые измерения. Приборы для измерения углов на местности.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23. Теодолит. Виды теодолитов и их общее устройство, поверки, юстировки.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24. Способы измерения горизонтальных углов теодолитом. Способ приемов.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25. Вертикальный угол. Угол наклона. Зенитное расстояние.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26. Место нуля. Определение угла наклона теодолитом.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27. Понятие нивелирования. Методы нивелирования.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28. Нивелир. Типы нивелиров и их общее устройство, поверки, юстировка.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29. Геометрическое нивелирование. Способ «из середины».</w:t>
      </w:r>
    </w:p>
    <w:p w:rsidR="00C20545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30. Геометрическое нивелирование. Способ «вперед».</w:t>
      </w:r>
    </w:p>
    <w:p w:rsidR="00C20545" w:rsidRPr="00242AF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31. </w:t>
      </w:r>
      <w:r w:rsidRPr="00242AFB">
        <w:rPr>
          <w:rFonts w:ascii="Times New Roman" w:hAnsi="Times New Roman"/>
          <w:sz w:val="24"/>
          <w:szCs w:val="20"/>
        </w:rPr>
        <w:t>Методы построения плановых геодезических сетей.</w:t>
      </w:r>
    </w:p>
    <w:p w:rsidR="00C20545" w:rsidRPr="006A46C5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32. </w:t>
      </w:r>
      <w:r w:rsidRPr="006A46C5">
        <w:rPr>
          <w:rFonts w:ascii="Times New Roman" w:hAnsi="Times New Roman"/>
          <w:sz w:val="24"/>
          <w:szCs w:val="24"/>
        </w:rPr>
        <w:t>Государственные геодезические сети.</w:t>
      </w:r>
    </w:p>
    <w:p w:rsidR="00C20545" w:rsidRPr="006A46C5" w:rsidRDefault="00C20545" w:rsidP="00C20545">
      <w:pPr>
        <w:spacing w:after="0"/>
        <w:ind w:left="-142"/>
        <w:jc w:val="both"/>
        <w:rPr>
          <w:rFonts w:ascii="Times New Roman" w:hAnsi="Times New Roman"/>
          <w:sz w:val="24"/>
          <w:szCs w:val="24"/>
        </w:rPr>
      </w:pPr>
      <w:r w:rsidRPr="006A46C5">
        <w:rPr>
          <w:rFonts w:ascii="Times New Roman" w:hAnsi="Times New Roman" w:cs="Times New Roman"/>
          <w:sz w:val="24"/>
          <w:szCs w:val="24"/>
        </w:rPr>
        <w:t xml:space="preserve">33. </w:t>
      </w:r>
      <w:r w:rsidRPr="006A46C5">
        <w:rPr>
          <w:rFonts w:ascii="Times New Roman" w:hAnsi="Times New Roman"/>
          <w:sz w:val="24"/>
          <w:szCs w:val="24"/>
        </w:rPr>
        <w:t>Высотные геодезические сети.</w:t>
      </w:r>
    </w:p>
    <w:p w:rsidR="00C20545" w:rsidRPr="006A46C5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4"/>
        </w:rPr>
        <w:t xml:space="preserve">34. </w:t>
      </w:r>
      <w:r w:rsidRPr="006A46C5">
        <w:rPr>
          <w:rFonts w:ascii="Times New Roman" w:hAnsi="Times New Roman"/>
          <w:sz w:val="24"/>
          <w:szCs w:val="20"/>
        </w:rPr>
        <w:t>Обозначение пунктов геодезических сетей на местности.</w:t>
      </w:r>
    </w:p>
    <w:p w:rsidR="00C20545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35. Топографическая съемка. Принципы и методы.</w:t>
      </w:r>
    </w:p>
    <w:p w:rsidR="00C20545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36. Тахеометрическая съемка. Особенности и требования.</w:t>
      </w:r>
    </w:p>
    <w:p w:rsidR="00C20545" w:rsidRPr="00DB367B" w:rsidRDefault="00C20545" w:rsidP="00C20545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37. </w:t>
      </w:r>
      <w:r w:rsidRPr="00DB367B">
        <w:rPr>
          <w:rFonts w:ascii="Times New Roman" w:hAnsi="Times New Roman" w:cs="Times New Roman"/>
          <w:sz w:val="24"/>
        </w:rPr>
        <w:t>Приборы для выполнения тахеометрической съемки. Тахеометр.</w:t>
      </w:r>
    </w:p>
    <w:p w:rsidR="00C20545" w:rsidRDefault="00C20545" w:rsidP="00C20545">
      <w:pPr>
        <w:spacing w:after="0"/>
        <w:ind w:left="-142"/>
        <w:jc w:val="both"/>
        <w:rPr>
          <w:rFonts w:ascii="Times New Roman" w:hAnsi="Times New Roman"/>
          <w:sz w:val="24"/>
          <w:szCs w:val="20"/>
        </w:rPr>
      </w:pPr>
      <w:r w:rsidRPr="00DB367B">
        <w:rPr>
          <w:rFonts w:ascii="Times New Roman" w:hAnsi="Times New Roman" w:cs="Times New Roman"/>
          <w:sz w:val="24"/>
        </w:rPr>
        <w:t xml:space="preserve">38. </w:t>
      </w:r>
      <w:r w:rsidRPr="00DB367B">
        <w:rPr>
          <w:rFonts w:ascii="Times New Roman" w:hAnsi="Times New Roman"/>
          <w:sz w:val="24"/>
          <w:szCs w:val="20"/>
        </w:rPr>
        <w:t>Спутниковые методы съемки.  Принципы спутниковых наблюдений. Планирование и производство наблюдений.</w:t>
      </w:r>
    </w:p>
    <w:p w:rsidR="00C20545" w:rsidRDefault="00C20545" w:rsidP="00C20545">
      <w:pPr>
        <w:spacing w:after="0"/>
        <w:ind w:left="-14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 w:cs="Times New Roman"/>
          <w:sz w:val="24"/>
        </w:rPr>
        <w:t xml:space="preserve">39.  </w:t>
      </w:r>
      <w:r w:rsidR="005E262B">
        <w:rPr>
          <w:rFonts w:ascii="Times New Roman" w:hAnsi="Times New Roman"/>
          <w:sz w:val="24"/>
          <w:szCs w:val="20"/>
        </w:rPr>
        <w:t>Разбивочные работы</w:t>
      </w:r>
      <w:r w:rsidR="00B27BCC">
        <w:rPr>
          <w:rFonts w:ascii="Times New Roman" w:hAnsi="Times New Roman"/>
          <w:sz w:val="24"/>
          <w:szCs w:val="20"/>
        </w:rPr>
        <w:t>.</w:t>
      </w:r>
      <w:r w:rsidR="005E262B">
        <w:rPr>
          <w:rFonts w:ascii="Times New Roman" w:hAnsi="Times New Roman"/>
          <w:sz w:val="24"/>
          <w:szCs w:val="20"/>
        </w:rPr>
        <w:t xml:space="preserve"> Назначение, организация, точность.</w:t>
      </w:r>
    </w:p>
    <w:p w:rsidR="00B27BCC" w:rsidRPr="00C20545" w:rsidRDefault="00C20545" w:rsidP="00AE6E78">
      <w:pPr>
        <w:spacing w:after="0"/>
        <w:ind w:left="-14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 w:cs="Times New Roman"/>
          <w:sz w:val="24"/>
        </w:rPr>
        <w:t>40.</w:t>
      </w:r>
      <w:r w:rsidRPr="00487296">
        <w:rPr>
          <w:rFonts w:ascii="Times New Roman" w:hAnsi="Times New Roman"/>
          <w:sz w:val="24"/>
          <w:szCs w:val="20"/>
        </w:rPr>
        <w:t xml:space="preserve"> </w:t>
      </w:r>
      <w:r w:rsidR="00B27BCC" w:rsidRPr="00B27BCC">
        <w:rPr>
          <w:rFonts w:ascii="Times New Roman" w:hAnsi="Times New Roman" w:cs="Times New Roman"/>
          <w:sz w:val="24"/>
        </w:rPr>
        <w:t>Способы разбивочных работ.</w:t>
      </w:r>
    </w:p>
    <w:sectPr w:rsidR="00B27BCC" w:rsidRPr="00C20545" w:rsidSect="00482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C20545"/>
    <w:rsid w:val="00482662"/>
    <w:rsid w:val="005E262B"/>
    <w:rsid w:val="00633C02"/>
    <w:rsid w:val="008A2272"/>
    <w:rsid w:val="00AE6E78"/>
    <w:rsid w:val="00B25319"/>
    <w:rsid w:val="00B27BCC"/>
    <w:rsid w:val="00C20545"/>
    <w:rsid w:val="00E93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1943</Characters>
  <Application>Microsoft Office Word</Application>
  <DocSecurity>0</DocSecurity>
  <Lines>16</Lines>
  <Paragraphs>4</Paragraphs>
  <ScaleCrop>false</ScaleCrop>
  <Company>Krokoz™ Inc.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2018-09-02T18:26:00Z</dcterms:created>
  <dcterms:modified xsi:type="dcterms:W3CDTF">2019-09-08T17:59:00Z</dcterms:modified>
</cp:coreProperties>
</file>