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Экзаменационные билеты.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«О себе. Моя семья».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1.Разговорная тема: « Мой рабочий день. Домашние обязанности.».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2.Практическое задание .Прочитать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«Хобби. Свободное время 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«Спорт. Здоровый образ жизни 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 .Прочитать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«Дом. Квартира».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«Россия 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«Москва – столица России».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«Образование в России. Начальное образование в России.».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 .Прочитать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«Астрахань – родной город. Достопримечательности».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«Великобритания».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«Лондон – столица Великобритании».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 .Прочитать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«Образование в Британии. Начальное образование в Британии».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 .Прочитать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«Англо-говорящие страны: Канада, США, Австралия 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«Образ современного педагога».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1.Разговорная тема: «Основные потребности ребенка. Конвенция по правам ребенка».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 .Прочитать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Билет № 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Разговорная тема: «Современные тенденции в образовании». Монологическое высказывание и беседа с преподавателем по теме.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Практическое задание. Прочитать текст и ответить на вопросы к тексту. Выделенный абзац перевести, прочитать.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