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5EA" w:rsidRDefault="003F05EA" w:rsidP="0018096F">
      <w:pPr>
        <w:shd w:val="clear" w:color="auto" w:fill="FFFFFF"/>
        <w:spacing w:line="240" w:lineRule="auto"/>
        <w:jc w:val="center"/>
        <w:rPr>
          <w:rFonts w:ascii="Arial" w:hAnsi="Arial" w:cs="Arial"/>
          <w:b/>
          <w:bCs/>
          <w:color w:val="FF0000"/>
          <w:sz w:val="27"/>
          <w:szCs w:val="27"/>
          <w:u w:val="single"/>
        </w:rPr>
      </w:pPr>
    </w:p>
    <w:p w:rsidR="0018096F" w:rsidRPr="007307D4" w:rsidRDefault="0018096F" w:rsidP="0018096F">
      <w:pPr>
        <w:shd w:val="clear" w:color="auto" w:fill="FFFFFF"/>
        <w:spacing w:line="240" w:lineRule="auto"/>
        <w:jc w:val="center"/>
        <w:rPr>
          <w:rFonts w:ascii="Arial" w:hAnsi="Arial" w:cs="Arial"/>
          <w:b/>
          <w:bCs/>
          <w:color w:val="FF0000"/>
          <w:sz w:val="27"/>
          <w:szCs w:val="27"/>
          <w:u w:val="single"/>
        </w:rPr>
      </w:pPr>
      <w:bookmarkStart w:id="0" w:name="_GoBack"/>
      <w:bookmarkEnd w:id="0"/>
      <w:r w:rsidRPr="0018096F">
        <w:rPr>
          <w:rFonts w:ascii="Arial" w:hAnsi="Arial" w:cs="Arial"/>
          <w:b/>
          <w:bCs/>
          <w:color w:val="FF0000"/>
          <w:sz w:val="27"/>
          <w:szCs w:val="27"/>
          <w:u w:val="single"/>
        </w:rPr>
        <w:t xml:space="preserve">"Приёмы работы с </w:t>
      </w:r>
      <w:proofErr w:type="spellStart"/>
      <w:r w:rsidRPr="0018096F">
        <w:rPr>
          <w:rFonts w:ascii="Arial" w:hAnsi="Arial" w:cs="Arial"/>
          <w:b/>
          <w:bCs/>
          <w:color w:val="FF0000"/>
          <w:sz w:val="27"/>
          <w:szCs w:val="27"/>
          <w:u w:val="single"/>
        </w:rPr>
        <w:t>гиперактивными</w:t>
      </w:r>
      <w:proofErr w:type="spellEnd"/>
      <w:r w:rsidRPr="0018096F">
        <w:rPr>
          <w:rFonts w:ascii="Arial" w:hAnsi="Arial" w:cs="Arial"/>
          <w:b/>
          <w:bCs/>
          <w:color w:val="FF0000"/>
          <w:sz w:val="27"/>
          <w:szCs w:val="27"/>
          <w:u w:val="single"/>
        </w:rPr>
        <w:t xml:space="preserve"> детьми </w:t>
      </w:r>
      <w:r w:rsidRPr="007307D4">
        <w:rPr>
          <w:rFonts w:ascii="Arial" w:hAnsi="Arial" w:cs="Arial"/>
          <w:b/>
          <w:bCs/>
          <w:color w:val="FF0000"/>
          <w:sz w:val="27"/>
          <w:szCs w:val="27"/>
          <w:u w:val="single"/>
        </w:rPr>
        <w:t>на</w:t>
      </w:r>
      <w:r w:rsidRPr="0018096F">
        <w:rPr>
          <w:rFonts w:ascii="Arial" w:hAnsi="Arial" w:cs="Arial"/>
          <w:b/>
          <w:bCs/>
          <w:color w:val="FF0000"/>
          <w:sz w:val="27"/>
          <w:szCs w:val="27"/>
          <w:u w:val="single"/>
        </w:rPr>
        <w:t xml:space="preserve"> занятиях"</w:t>
      </w:r>
    </w:p>
    <w:p w:rsidR="0018096F" w:rsidRPr="0018096F" w:rsidRDefault="0018096F" w:rsidP="0018096F">
      <w:pPr>
        <w:shd w:val="clear" w:color="auto" w:fill="FFFFFF"/>
        <w:spacing w:line="240" w:lineRule="auto"/>
        <w:jc w:val="center"/>
        <w:rPr>
          <w:rFonts w:ascii="Arial" w:hAnsi="Arial" w:cs="Arial"/>
          <w:b/>
          <w:bCs/>
          <w:color w:val="FF0000"/>
          <w:sz w:val="27"/>
          <w:szCs w:val="27"/>
        </w:rPr>
      </w:pP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Дети дошкольного возраста, получившие в специальной литературе прозвище «шустрики», своей чрезмерной активностью, непоседливостью, импульсивностью, неумением сосредоточиться на выполнении одного дела доставляют много беспокойства не только родителям, но и педагогам дошкольных учреждений.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 xml:space="preserve"> Одним из интереснейших и перспективных методов работы с такими детьми является музыкотерапия, под которой подразумевается создание такого музыкального сопровождения, которое наиболее эффективно способствовало бы коррекции психофизического статуса детей. С возбужденными детьми необходимо периодически прослушивать музыкальные композиции с умеренным, медленным и весьма медленным темпом, снижающие общее </w:t>
      </w:r>
      <w:proofErr w:type="spellStart"/>
      <w:r w:rsidRPr="0018096F">
        <w:rPr>
          <w:rFonts w:ascii="Arial" w:hAnsi="Arial" w:cs="Arial"/>
          <w:color w:val="000000"/>
          <w:sz w:val="20"/>
          <w:szCs w:val="20"/>
        </w:rPr>
        <w:t>гипервозбужденное</w:t>
      </w:r>
      <w:proofErr w:type="spellEnd"/>
      <w:r w:rsidRPr="0018096F">
        <w:rPr>
          <w:rFonts w:ascii="Arial" w:hAnsi="Arial" w:cs="Arial"/>
          <w:color w:val="000000"/>
          <w:sz w:val="20"/>
          <w:szCs w:val="20"/>
        </w:rPr>
        <w:t xml:space="preserve"> состояние коры головного мозга. Это своего рода успокаивающая музыка.</w:t>
      </w:r>
    </w:p>
    <w:p w:rsidR="0018096F" w:rsidRDefault="0018096F" w:rsidP="0018096F">
      <w:pPr>
        <w:shd w:val="clear" w:color="auto" w:fill="FFFFFF"/>
        <w:spacing w:after="15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18096F">
        <w:rPr>
          <w:rFonts w:ascii="Arial" w:hAnsi="Arial" w:cs="Arial"/>
          <w:b/>
          <w:color w:val="000000"/>
          <w:sz w:val="20"/>
          <w:szCs w:val="20"/>
        </w:rPr>
        <w:t xml:space="preserve">Список музыкальных произведений, звучание которых можно рекомендовать </w:t>
      </w:r>
    </w:p>
    <w:p w:rsidR="0018096F" w:rsidRPr="0018096F" w:rsidRDefault="0018096F" w:rsidP="0018096F">
      <w:pPr>
        <w:shd w:val="clear" w:color="auto" w:fill="FFFFFF"/>
        <w:spacing w:after="15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18096F">
        <w:rPr>
          <w:rFonts w:ascii="Arial" w:hAnsi="Arial" w:cs="Arial"/>
          <w:b/>
          <w:color w:val="000000"/>
          <w:sz w:val="20"/>
          <w:szCs w:val="20"/>
        </w:rPr>
        <w:t>как успокаивающий фактор: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1. Чайковский. Анданте кантабиле (из 1-го струнного квартета).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2. Чайковский. Песнь без слов (фа минор).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3. Бах. Ария (для струнного оркестра).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</w:t>
      </w:r>
      <w:r w:rsidRPr="0018096F">
        <w:rPr>
          <w:rFonts w:ascii="Arial" w:hAnsi="Arial" w:cs="Arial"/>
          <w:color w:val="000000"/>
          <w:sz w:val="20"/>
          <w:szCs w:val="20"/>
        </w:rPr>
        <w:t>. Бах. Прелюдия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8096F">
        <w:rPr>
          <w:rFonts w:ascii="Arial" w:hAnsi="Arial" w:cs="Arial"/>
          <w:color w:val="000000"/>
          <w:sz w:val="20"/>
          <w:szCs w:val="20"/>
        </w:rPr>
        <w:t>Д</w:t>
      </w:r>
      <w:proofErr w:type="gramEnd"/>
      <w:r w:rsidRPr="0018096F">
        <w:rPr>
          <w:rFonts w:ascii="Arial" w:hAnsi="Arial" w:cs="Arial"/>
          <w:color w:val="000000"/>
          <w:sz w:val="20"/>
          <w:szCs w:val="20"/>
        </w:rPr>
        <w:t xml:space="preserve">о мажор (из первого тома) или переложение той же прелюдии </w:t>
      </w:r>
      <w:proofErr w:type="spellStart"/>
      <w:r w:rsidRPr="0018096F">
        <w:rPr>
          <w:rFonts w:ascii="Arial" w:hAnsi="Arial" w:cs="Arial"/>
          <w:color w:val="000000"/>
          <w:sz w:val="20"/>
          <w:szCs w:val="20"/>
        </w:rPr>
        <w:t>Гуно</w:t>
      </w:r>
      <w:proofErr w:type="spellEnd"/>
      <w:r w:rsidRPr="0018096F">
        <w:rPr>
          <w:rFonts w:ascii="Arial" w:hAnsi="Arial" w:cs="Arial"/>
          <w:color w:val="000000"/>
          <w:sz w:val="20"/>
          <w:szCs w:val="20"/>
        </w:rPr>
        <w:t xml:space="preserve"> для голоса.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</w:t>
      </w:r>
      <w:r w:rsidRPr="0018096F">
        <w:rPr>
          <w:rFonts w:ascii="Arial" w:hAnsi="Arial" w:cs="Arial"/>
          <w:color w:val="000000"/>
          <w:sz w:val="20"/>
          <w:szCs w:val="20"/>
        </w:rPr>
        <w:t>. Моцарт. «Маленькая ночная серенада» (вторая часть для струнного оркестра).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6</w:t>
      </w:r>
      <w:r w:rsidRPr="0018096F">
        <w:rPr>
          <w:rFonts w:ascii="Arial" w:hAnsi="Arial" w:cs="Arial"/>
          <w:color w:val="000000"/>
          <w:sz w:val="20"/>
          <w:szCs w:val="20"/>
        </w:rPr>
        <w:t>. Бородин. Опера «Князь Игорь».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</w:t>
      </w:r>
      <w:r w:rsidRPr="0018096F">
        <w:rPr>
          <w:rFonts w:ascii="Arial" w:hAnsi="Arial" w:cs="Arial"/>
          <w:color w:val="000000"/>
          <w:sz w:val="20"/>
          <w:szCs w:val="20"/>
        </w:rPr>
        <w:t>. Бородин. «В средней Азии» (для симфонического оркестра).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8</w:t>
      </w:r>
      <w:r w:rsidRPr="0018096F">
        <w:rPr>
          <w:rFonts w:ascii="Arial" w:hAnsi="Arial" w:cs="Arial"/>
          <w:color w:val="000000"/>
          <w:sz w:val="20"/>
          <w:szCs w:val="20"/>
        </w:rPr>
        <w:t>. Бербер. Адажио (для струнного оркестра).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9</w:t>
      </w:r>
      <w:r w:rsidRPr="0018096F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Pr="0018096F">
        <w:rPr>
          <w:rFonts w:ascii="Arial" w:hAnsi="Arial" w:cs="Arial"/>
          <w:color w:val="000000"/>
          <w:sz w:val="20"/>
          <w:szCs w:val="20"/>
        </w:rPr>
        <w:t>Лядов</w:t>
      </w:r>
      <w:proofErr w:type="spellEnd"/>
      <w:r w:rsidRPr="0018096F">
        <w:rPr>
          <w:rFonts w:ascii="Arial" w:hAnsi="Arial" w:cs="Arial"/>
          <w:color w:val="000000"/>
          <w:sz w:val="20"/>
          <w:szCs w:val="20"/>
        </w:rPr>
        <w:t>. «Волшебное озеро» (для симфонического оркестра).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10</w:t>
      </w:r>
      <w:r w:rsidRPr="0018096F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Pr="0018096F">
        <w:rPr>
          <w:rFonts w:ascii="Arial" w:hAnsi="Arial" w:cs="Arial"/>
          <w:color w:val="000000"/>
          <w:sz w:val="20"/>
          <w:szCs w:val="20"/>
        </w:rPr>
        <w:t>Кабалевский</w:t>
      </w:r>
      <w:proofErr w:type="spellEnd"/>
      <w:r w:rsidRPr="0018096F">
        <w:rPr>
          <w:rFonts w:ascii="Arial" w:hAnsi="Arial" w:cs="Arial"/>
          <w:color w:val="000000"/>
          <w:sz w:val="20"/>
          <w:szCs w:val="20"/>
        </w:rPr>
        <w:t>. Концерт для скрипки с оркестром, вторая часть.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</w:t>
      </w:r>
      <w:r w:rsidRPr="0018096F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Pr="0018096F">
        <w:rPr>
          <w:rFonts w:ascii="Arial" w:hAnsi="Arial" w:cs="Arial"/>
          <w:color w:val="000000"/>
          <w:sz w:val="20"/>
          <w:szCs w:val="20"/>
        </w:rPr>
        <w:t>Крейслер</w:t>
      </w:r>
      <w:proofErr w:type="spellEnd"/>
      <w:r w:rsidRPr="0018096F">
        <w:rPr>
          <w:rFonts w:ascii="Arial" w:hAnsi="Arial" w:cs="Arial"/>
          <w:color w:val="000000"/>
          <w:sz w:val="20"/>
          <w:szCs w:val="20"/>
        </w:rPr>
        <w:t>. Вальс «Муки любви» (для скрипки и фортепиано).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</w:t>
      </w:r>
      <w:r w:rsidRPr="0018096F">
        <w:rPr>
          <w:rFonts w:ascii="Arial" w:hAnsi="Arial" w:cs="Arial"/>
          <w:color w:val="000000"/>
          <w:sz w:val="20"/>
          <w:szCs w:val="20"/>
        </w:rPr>
        <w:t>. Бетховен. Симфония № 6 «Пасторальная», вторая часть.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13</w:t>
      </w:r>
      <w:r w:rsidRPr="0018096F">
        <w:rPr>
          <w:rFonts w:ascii="Arial" w:hAnsi="Arial" w:cs="Arial"/>
          <w:color w:val="000000"/>
          <w:sz w:val="20"/>
          <w:szCs w:val="20"/>
        </w:rPr>
        <w:t>. Глазунов. Антракт к пятой картине балета «Раймонда» (для симфонического оркестра).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</w:t>
      </w:r>
      <w:r w:rsidRPr="0018096F">
        <w:rPr>
          <w:rFonts w:ascii="Arial" w:hAnsi="Arial" w:cs="Arial"/>
          <w:color w:val="000000"/>
          <w:sz w:val="20"/>
          <w:szCs w:val="20"/>
        </w:rPr>
        <w:t>. Шуберт. «Неоконченная симфония», вторая часть (для симфонического оркестра).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Чтобы обеспечить благотворное влияние музыки на функции организма, необходимо удобно сесть или лечь. Первый этап подготовки к восприятию музыки требует:</w:t>
      </w:r>
    </w:p>
    <w:p w:rsidR="0018096F" w:rsidRDefault="0018096F" w:rsidP="001809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расслабление мышц;</w:t>
      </w:r>
    </w:p>
    <w:p w:rsidR="0018096F" w:rsidRDefault="0018096F" w:rsidP="001809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отрешения от внешних впечатлений</w:t>
      </w:r>
    </w:p>
    <w:p w:rsidR="0018096F" w:rsidRPr="0018096F" w:rsidRDefault="0018096F" w:rsidP="001809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спокойного, ритмичного дыхания.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На каждом занятии имеют место приемы, основанные на контрастах, концентрирующие внимание:</w:t>
      </w:r>
    </w:p>
    <w:p w:rsidR="0018096F" w:rsidRPr="0018096F" w:rsidRDefault="0018096F" w:rsidP="001809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громко — тихо (пение, хлопки, речь);</w:t>
      </w:r>
    </w:p>
    <w:p w:rsidR="0018096F" w:rsidRPr="0018096F" w:rsidRDefault="0018096F" w:rsidP="001809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светло — темно («солнышко и дождик», световой эффект);</w:t>
      </w:r>
    </w:p>
    <w:p w:rsidR="0018096F" w:rsidRPr="0018096F" w:rsidRDefault="0018096F" w:rsidP="001809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весело — грустно (речь, слушание музыки и т.д.);</w:t>
      </w:r>
    </w:p>
    <w:p w:rsidR="0018096F" w:rsidRPr="0018096F" w:rsidRDefault="0018096F" w:rsidP="001809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медленно — быстро (движение, речь).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 xml:space="preserve">Следует стремиться, чтобы </w:t>
      </w:r>
      <w:proofErr w:type="spellStart"/>
      <w:r w:rsidRPr="0018096F">
        <w:rPr>
          <w:rFonts w:ascii="Arial" w:hAnsi="Arial" w:cs="Arial"/>
          <w:color w:val="000000"/>
          <w:sz w:val="20"/>
          <w:szCs w:val="20"/>
        </w:rPr>
        <w:t>гиперактивный</w:t>
      </w:r>
      <w:proofErr w:type="spellEnd"/>
      <w:r w:rsidRPr="0018096F">
        <w:rPr>
          <w:rFonts w:ascii="Arial" w:hAnsi="Arial" w:cs="Arial"/>
          <w:color w:val="000000"/>
          <w:sz w:val="20"/>
          <w:szCs w:val="20"/>
        </w:rPr>
        <w:t xml:space="preserve"> ребенок был в центре разыгрываемых на занятиях ситуаций. Так, например, если дети вошли в зал по тропинке из осенних листьев, то педагог может попросить подвижного ребенка собрать эти листочки. За правильное выполнение задания он получает своеобразную награду в виде игры, особенно любимой </w:t>
      </w:r>
      <w:proofErr w:type="spellStart"/>
      <w:r w:rsidRPr="0018096F">
        <w:rPr>
          <w:rFonts w:ascii="Arial" w:hAnsi="Arial" w:cs="Arial"/>
          <w:color w:val="000000"/>
          <w:sz w:val="20"/>
          <w:szCs w:val="20"/>
        </w:rPr>
        <w:t>гиперактивными</w:t>
      </w:r>
      <w:proofErr w:type="spellEnd"/>
      <w:r w:rsidRPr="0018096F">
        <w:rPr>
          <w:rFonts w:ascii="Arial" w:hAnsi="Arial" w:cs="Arial"/>
          <w:color w:val="000000"/>
          <w:sz w:val="20"/>
          <w:szCs w:val="20"/>
        </w:rPr>
        <w:t xml:space="preserve"> детьми («Магазин», «Гость», «Зоопарк», «Волк и коза» и т.д.).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lastRenderedPageBreak/>
        <w:t xml:space="preserve">Следует обратить внимание и на репертуар. Практический опыт показывает, что патриотические песни, танцы являются настоящим «спасением» для </w:t>
      </w:r>
      <w:proofErr w:type="spellStart"/>
      <w:r w:rsidRPr="0018096F">
        <w:rPr>
          <w:rFonts w:ascii="Arial" w:hAnsi="Arial" w:cs="Arial"/>
          <w:color w:val="000000"/>
          <w:sz w:val="20"/>
          <w:szCs w:val="20"/>
        </w:rPr>
        <w:t>гиперактивных</w:t>
      </w:r>
      <w:proofErr w:type="spellEnd"/>
      <w:r w:rsidRPr="0018096F">
        <w:rPr>
          <w:rFonts w:ascii="Arial" w:hAnsi="Arial" w:cs="Arial"/>
          <w:color w:val="000000"/>
          <w:sz w:val="20"/>
          <w:szCs w:val="20"/>
        </w:rPr>
        <w:t xml:space="preserve"> мальчиков, так как они вовлекают детей в целенаправленную осмысленную деятельность, дисциплинируют их, организуют детскую активность. Мальчикам старшей группы можно предложить разучить к празднику 23 февраля песню «Рисунок» Протасова. Ее исполнение сопровождается </w:t>
      </w:r>
      <w:proofErr w:type="gramStart"/>
      <w:r w:rsidRPr="0018096F">
        <w:rPr>
          <w:rFonts w:ascii="Arial" w:hAnsi="Arial" w:cs="Arial"/>
          <w:color w:val="000000"/>
          <w:sz w:val="20"/>
          <w:szCs w:val="20"/>
        </w:rPr>
        <w:t>привлекательными</w:t>
      </w:r>
      <w:proofErr w:type="gramEnd"/>
      <w:r w:rsidRPr="0018096F">
        <w:rPr>
          <w:rFonts w:ascii="Arial" w:hAnsi="Arial" w:cs="Arial"/>
          <w:color w:val="000000"/>
          <w:sz w:val="20"/>
          <w:szCs w:val="20"/>
        </w:rPr>
        <w:t xml:space="preserve"> для мальчиков действиями: маршировкой, отдачей чести и т.д. А в танце «Добрые молодцы» дети могут проявить силу, волю, выдержку. Как правило, танец очень нравится детям, они готовы каждый день репетировать, выступать, что решает важную задачу воспитания выдержки и </w:t>
      </w:r>
      <w:proofErr w:type="spellStart"/>
      <w:r w:rsidRPr="0018096F">
        <w:rPr>
          <w:rFonts w:ascii="Arial" w:hAnsi="Arial" w:cs="Arial"/>
          <w:color w:val="000000"/>
          <w:sz w:val="20"/>
          <w:szCs w:val="20"/>
        </w:rPr>
        <w:t>саморегуляции</w:t>
      </w:r>
      <w:proofErr w:type="spellEnd"/>
      <w:r w:rsidRPr="0018096F">
        <w:rPr>
          <w:rFonts w:ascii="Arial" w:hAnsi="Arial" w:cs="Arial"/>
          <w:color w:val="000000"/>
          <w:sz w:val="20"/>
          <w:szCs w:val="20"/>
        </w:rPr>
        <w:t>. Для девочек лучше подойдут спокойные, нежные танцы и песни, одновременно помогающие сосредотачивать внимание. Например, танец «Зимний» с серебристыми нитями помог сосредоточить внимание на нежной музыке, и девочки, характеризующиеся расторможенностью в поведении, менялись на глазах, превращаясь в легких балерин.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 xml:space="preserve">Благоприятный прогноз «сглаживания» </w:t>
      </w:r>
      <w:proofErr w:type="spellStart"/>
      <w:r w:rsidRPr="0018096F">
        <w:rPr>
          <w:rFonts w:ascii="Arial" w:hAnsi="Arial" w:cs="Arial"/>
          <w:color w:val="000000"/>
          <w:sz w:val="20"/>
          <w:szCs w:val="20"/>
        </w:rPr>
        <w:t>гиперативности</w:t>
      </w:r>
      <w:proofErr w:type="spellEnd"/>
      <w:r w:rsidRPr="0018096F">
        <w:rPr>
          <w:rFonts w:ascii="Arial" w:hAnsi="Arial" w:cs="Arial"/>
          <w:color w:val="000000"/>
          <w:sz w:val="20"/>
          <w:szCs w:val="20"/>
        </w:rPr>
        <w:t xml:space="preserve"> возможен при осуществлении комплексной программы коррекции, включающей медикаментозные и психолого-педагогические методы, при условии непрерывного проведения этой коррекции в детском саду и дома, в будни и выходные дни. Тесное сотрудничество родителей, педагога, психолога, медицинских работников и других специалистов ДОУ позволяет реализовать программу психолого-педагогической коррекции гибко и постепенно.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Примеры музыкальных</w:t>
      </w:r>
      <w:r w:rsidRPr="0018096F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>игр</w:t>
      </w:r>
      <w:r w:rsidRPr="0018096F">
        <w:rPr>
          <w:rFonts w:ascii="Arial" w:hAnsi="Arial" w:cs="Arial"/>
          <w:b/>
          <w:bCs/>
          <w:color w:val="000000"/>
          <w:sz w:val="20"/>
          <w:szCs w:val="20"/>
        </w:rPr>
        <w:t xml:space="preserve"> на развитие внимания.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18096F">
        <w:rPr>
          <w:rFonts w:ascii="Arial" w:hAnsi="Arial" w:cs="Arial"/>
          <w:b/>
          <w:color w:val="000000"/>
          <w:sz w:val="20"/>
          <w:szCs w:val="20"/>
        </w:rPr>
        <w:t>«Слушай звуки»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Ведущий договаривается с детьми о том, что когда он нажмет клавишу нижнего регистра, они должны встать в позу «плакучей ивы», когда верхнего — в позу «тополя». Затем начинают игру — дети идут по кругу. Звучит нота нижнего регистра — дети останавливаются в позе «плакучей ивы» (ноги на ширине плеч, руки слегка разведены в локтях и висят, голова наклонена к левому плечу). На звук, взятый в верхнем регистре, становятся в позу «тополя» (пятки вместе, носки врозь, ноги прямые, руки подняты вверх, голова запрокинута назад, смотреть на кончики пальцев рук).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18096F">
        <w:rPr>
          <w:rFonts w:ascii="Arial" w:hAnsi="Arial" w:cs="Arial"/>
          <w:b/>
          <w:color w:val="000000"/>
          <w:sz w:val="20"/>
          <w:szCs w:val="20"/>
        </w:rPr>
        <w:t>«Будь внимателен!»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 xml:space="preserve">Дети шагают под «Марш» С. Прокофьева. </w:t>
      </w:r>
      <w:proofErr w:type="gramStart"/>
      <w:r w:rsidRPr="0018096F">
        <w:rPr>
          <w:rFonts w:ascii="Arial" w:hAnsi="Arial" w:cs="Arial"/>
          <w:color w:val="000000"/>
          <w:sz w:val="20"/>
          <w:szCs w:val="20"/>
        </w:rPr>
        <w:t>Затем на слово «зайчики», произнесенное ведущим, дети должны начать прыгать, на слово «лошадки» как бы ударять «копытом» об пол, «раки» — пятиться, «птицы» — бегать, раскинув руки в стороны, «аист» — стоять на одной ноге.</w:t>
      </w:r>
      <w:proofErr w:type="gramEnd"/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18096F">
        <w:rPr>
          <w:rFonts w:ascii="Arial" w:hAnsi="Arial" w:cs="Arial"/>
          <w:b/>
          <w:color w:val="000000"/>
          <w:sz w:val="20"/>
          <w:szCs w:val="20"/>
        </w:rPr>
        <w:t>«Четыре стихии»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proofErr w:type="gramStart"/>
      <w:r w:rsidRPr="0018096F">
        <w:rPr>
          <w:rFonts w:ascii="Arial" w:hAnsi="Arial" w:cs="Arial"/>
          <w:color w:val="000000"/>
          <w:sz w:val="20"/>
          <w:szCs w:val="20"/>
        </w:rPr>
        <w:t>Играющие</w:t>
      </w:r>
      <w:proofErr w:type="gramEnd"/>
      <w:r w:rsidRPr="0018096F">
        <w:rPr>
          <w:rFonts w:ascii="Arial" w:hAnsi="Arial" w:cs="Arial"/>
          <w:color w:val="000000"/>
          <w:sz w:val="20"/>
          <w:szCs w:val="20"/>
        </w:rPr>
        <w:t xml:space="preserve"> сидят по кругу. Ведущий договаривается с ними, что если он скажет слово «земля», все должны опустить руки вниз, если слово «вода» — вытянуть руки вперед, слово «воздух» — поднять руки вверх, слово «огонь» — произвести вращение руками в лучезапястных и локтевых суставах. Кто ошибается, считается проигравшим.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18096F">
        <w:rPr>
          <w:rFonts w:ascii="Arial" w:hAnsi="Arial" w:cs="Arial"/>
          <w:b/>
          <w:color w:val="000000"/>
          <w:sz w:val="20"/>
          <w:szCs w:val="20"/>
        </w:rPr>
        <w:t>Игра «Флажок»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Дети ходят по комнате под музыку. Когда ведущий поднимает флажок, все дети должны остановиться, хотя музыка продолжает звучать.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18096F">
        <w:rPr>
          <w:rFonts w:ascii="Arial" w:hAnsi="Arial" w:cs="Arial"/>
          <w:b/>
          <w:color w:val="000000"/>
          <w:sz w:val="20"/>
          <w:szCs w:val="20"/>
        </w:rPr>
        <w:t>Этюд «Новая кукла»</w:t>
      </w:r>
    </w:p>
    <w:p w:rsidR="0018096F" w:rsidRPr="0018096F" w:rsidRDefault="0018096F" w:rsidP="0018096F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0"/>
          <w:szCs w:val="20"/>
        </w:rPr>
      </w:pPr>
      <w:r w:rsidRPr="0018096F">
        <w:rPr>
          <w:rFonts w:ascii="Arial" w:hAnsi="Arial" w:cs="Arial"/>
          <w:color w:val="000000"/>
          <w:sz w:val="20"/>
          <w:szCs w:val="20"/>
        </w:rPr>
        <w:t>Девочке подарили новую куклу. Она рада, весело скачет, кружится, играет с куклой (мальчик — с новой машинкой). Звучит веселая музыка.</w:t>
      </w:r>
    </w:p>
    <w:p w:rsidR="00DC11CC" w:rsidRDefault="00DC11CC"/>
    <w:sectPr w:rsidR="00DC11CC" w:rsidSect="00B03550">
      <w:pgSz w:w="11906" w:h="16838"/>
      <w:pgMar w:top="851" w:right="567" w:bottom="1134" w:left="1701" w:header="709" w:footer="709" w:gutter="0"/>
      <w:pgBorders w:offsetFrom="page">
        <w:top w:val="musicNotes" w:sz="16" w:space="24" w:color="F79646" w:themeColor="accent6"/>
        <w:left w:val="musicNotes" w:sz="16" w:space="24" w:color="F79646" w:themeColor="accent6"/>
        <w:bottom w:val="musicNotes" w:sz="16" w:space="24" w:color="F79646" w:themeColor="accent6"/>
        <w:right w:val="musicNotes" w:sz="16" w:space="24" w:color="F79646" w:themeColor="accent6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7751E"/>
    <w:multiLevelType w:val="multilevel"/>
    <w:tmpl w:val="A77E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A20BE4"/>
    <w:multiLevelType w:val="multilevel"/>
    <w:tmpl w:val="C0262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C30A77"/>
    <w:multiLevelType w:val="multilevel"/>
    <w:tmpl w:val="3372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6F"/>
    <w:rsid w:val="0018096F"/>
    <w:rsid w:val="00212246"/>
    <w:rsid w:val="003F05EA"/>
    <w:rsid w:val="007307D4"/>
    <w:rsid w:val="00B03550"/>
    <w:rsid w:val="00D36509"/>
    <w:rsid w:val="00DC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09"/>
    <w:pPr>
      <w:spacing w:line="300" w:lineRule="atLeast"/>
    </w:pPr>
    <w:rPr>
      <w:sz w:val="22"/>
      <w:szCs w:val="22"/>
      <w:lang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09"/>
    <w:pPr>
      <w:spacing w:line="300" w:lineRule="atLeast"/>
    </w:pPr>
    <w:rPr>
      <w:sz w:val="22"/>
      <w:szCs w:val="22"/>
      <w:lang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2021-05-10T06:40:00Z</dcterms:created>
  <dcterms:modified xsi:type="dcterms:W3CDTF">2021-05-10T06:50:00Z</dcterms:modified>
</cp:coreProperties>
</file>