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48A" w:rsidRPr="00E7648A" w:rsidRDefault="00E7648A" w:rsidP="00E7648A">
      <w:pPr>
        <w:spacing w:before="161" w:after="161"/>
        <w:ind w:left="142" w:firstLine="426"/>
        <w:jc w:val="both"/>
        <w:outlineLvl w:val="0"/>
        <w:rPr>
          <w:rFonts w:ascii="Times New Roman" w:eastAsia="Times New Roman" w:hAnsi="Times New Roman" w:cs="Times New Roman"/>
          <w:b/>
          <w:bCs/>
          <w:kern w:val="36"/>
          <w:sz w:val="28"/>
          <w:szCs w:val="28"/>
          <w:lang w:eastAsia="ru-RU"/>
        </w:rPr>
      </w:pPr>
      <w:r w:rsidRPr="00E7648A">
        <w:rPr>
          <w:rFonts w:ascii="Times New Roman" w:eastAsia="Times New Roman" w:hAnsi="Times New Roman" w:cs="Times New Roman"/>
          <w:b/>
          <w:bCs/>
          <w:kern w:val="36"/>
          <w:sz w:val="28"/>
          <w:szCs w:val="28"/>
          <w:lang w:eastAsia="ru-RU"/>
        </w:rPr>
        <w:t>Классификация нагрузок</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В зависимости от продолжительности действия нагрузки бывают /1, п. 1.4./</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 постоянными,</w:t>
      </w:r>
      <w:bookmarkStart w:id="0" w:name="_GoBack"/>
      <w:bookmarkEnd w:id="0"/>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 временные: длительные и кратковременные и особыми.</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b/>
          <w:bCs/>
          <w:sz w:val="28"/>
          <w:szCs w:val="28"/>
          <w:lang w:eastAsia="ru-RU"/>
        </w:rPr>
        <w:t>Постоянными </w:t>
      </w:r>
      <w:r w:rsidRPr="00E7648A">
        <w:rPr>
          <w:rFonts w:ascii="Times New Roman" w:eastAsia="Times New Roman" w:hAnsi="Times New Roman" w:cs="Times New Roman"/>
          <w:i/>
          <w:iCs/>
          <w:sz w:val="28"/>
          <w:szCs w:val="28"/>
          <w:lang w:eastAsia="ru-RU"/>
        </w:rPr>
        <w:t>называются нагрузки, действующие в течение всего периода эксплуатации. </w:t>
      </w:r>
      <w:r w:rsidRPr="00E7648A">
        <w:rPr>
          <w:rFonts w:ascii="Times New Roman" w:eastAsia="Times New Roman" w:hAnsi="Times New Roman" w:cs="Times New Roman"/>
          <w:sz w:val="28"/>
          <w:szCs w:val="28"/>
          <w:lang w:eastAsia="ru-RU"/>
        </w:rPr>
        <w:t>К ним относятся собственный вес несущих и ограждающих конструкций, вес и давление грунтов для заглубленных сооружений, усилие предварительного обжатия.</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b/>
          <w:bCs/>
          <w:sz w:val="28"/>
          <w:szCs w:val="28"/>
          <w:lang w:eastAsia="ru-RU"/>
        </w:rPr>
        <w:t>Временными</w:t>
      </w:r>
      <w:r w:rsidRPr="00E7648A">
        <w:rPr>
          <w:rFonts w:ascii="Times New Roman" w:eastAsia="Times New Roman" w:hAnsi="Times New Roman" w:cs="Times New Roman"/>
          <w:i/>
          <w:iCs/>
          <w:sz w:val="28"/>
          <w:szCs w:val="28"/>
          <w:lang w:eastAsia="ru-RU"/>
        </w:rPr>
        <w:t> называются нагрузки, изменяющиеся в процессе эксплуатации по величине и расположению. </w:t>
      </w:r>
      <w:r w:rsidRPr="00E7648A">
        <w:rPr>
          <w:rFonts w:ascii="Times New Roman" w:eastAsia="Times New Roman" w:hAnsi="Times New Roman" w:cs="Times New Roman"/>
          <w:sz w:val="28"/>
          <w:szCs w:val="28"/>
          <w:lang w:eastAsia="ru-RU"/>
        </w:rPr>
        <w:t xml:space="preserve">Они могут появляться и исчезать Временные нагрузки делятся </w:t>
      </w:r>
      <w:proofErr w:type="gramStart"/>
      <w:r w:rsidRPr="00E7648A">
        <w:rPr>
          <w:rFonts w:ascii="Times New Roman" w:eastAsia="Times New Roman" w:hAnsi="Times New Roman" w:cs="Times New Roman"/>
          <w:sz w:val="28"/>
          <w:szCs w:val="28"/>
          <w:lang w:eastAsia="ru-RU"/>
        </w:rPr>
        <w:t>на</w:t>
      </w:r>
      <w:proofErr w:type="gramEnd"/>
      <w:r w:rsidRPr="00E7648A">
        <w:rPr>
          <w:rFonts w:ascii="Times New Roman" w:eastAsia="Times New Roman" w:hAnsi="Times New Roman" w:cs="Times New Roman"/>
          <w:sz w:val="28"/>
          <w:szCs w:val="28"/>
          <w:lang w:eastAsia="ru-RU"/>
        </w:rPr>
        <w:t xml:space="preserve"> длительные и кратковременные.</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proofErr w:type="gramStart"/>
      <w:r w:rsidRPr="00E7648A">
        <w:rPr>
          <w:rFonts w:ascii="Times New Roman" w:eastAsia="Times New Roman" w:hAnsi="Times New Roman" w:cs="Times New Roman"/>
          <w:sz w:val="28"/>
          <w:szCs w:val="28"/>
          <w:lang w:eastAsia="ru-RU"/>
        </w:rPr>
        <w:t>К </w:t>
      </w:r>
      <w:r w:rsidRPr="00E7648A">
        <w:rPr>
          <w:rFonts w:ascii="Times New Roman" w:eastAsia="Times New Roman" w:hAnsi="Times New Roman" w:cs="Times New Roman"/>
          <w:i/>
          <w:iCs/>
          <w:sz w:val="28"/>
          <w:szCs w:val="28"/>
          <w:lang w:eastAsia="ru-RU"/>
        </w:rPr>
        <w:t>длительным</w:t>
      </w:r>
      <w:r w:rsidRPr="00E7648A">
        <w:rPr>
          <w:rFonts w:ascii="Times New Roman" w:eastAsia="Times New Roman" w:hAnsi="Times New Roman" w:cs="Times New Roman"/>
          <w:sz w:val="28"/>
          <w:szCs w:val="28"/>
          <w:lang w:eastAsia="ru-RU"/>
        </w:rPr>
        <w:t> нагрузкам относятся: вес частей зданий и сооружений, положение которых при эксплуатации может меняться (временные перегородки и т. п.), длительные воздействия стационарного оборудования, давление газов, жидкостей в емкостях и трубопроводах, нагрузки в складских помещениях, книгохранилищах, библиотеках и других подобных помещениях, вес технических этажей, вес и давление сыпучих материалов в емкостях, воздействия от неравномерной деформации основания (не сопровождающиеся коренным изменением</w:t>
      </w:r>
      <w:proofErr w:type="gramEnd"/>
      <w:r w:rsidRPr="00E7648A">
        <w:rPr>
          <w:rFonts w:ascii="Times New Roman" w:eastAsia="Times New Roman" w:hAnsi="Times New Roman" w:cs="Times New Roman"/>
          <w:sz w:val="28"/>
          <w:szCs w:val="28"/>
          <w:lang w:eastAsia="ru-RU"/>
        </w:rPr>
        <w:t xml:space="preserve"> структуры грунта), от веса воды на водонаполненных покрытиях, нагрузка от отложения производственной пыли, воздействия усадки и ползучести.</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proofErr w:type="gramStart"/>
      <w:r w:rsidRPr="00E7648A">
        <w:rPr>
          <w:rFonts w:ascii="Times New Roman" w:eastAsia="Times New Roman" w:hAnsi="Times New Roman" w:cs="Times New Roman"/>
          <w:sz w:val="28"/>
          <w:szCs w:val="28"/>
          <w:lang w:eastAsia="ru-RU"/>
        </w:rPr>
        <w:t>К </w:t>
      </w:r>
      <w:r w:rsidRPr="00E7648A">
        <w:rPr>
          <w:rFonts w:ascii="Times New Roman" w:eastAsia="Times New Roman" w:hAnsi="Times New Roman" w:cs="Times New Roman"/>
          <w:i/>
          <w:iCs/>
          <w:sz w:val="28"/>
          <w:szCs w:val="28"/>
          <w:lang w:eastAsia="ru-RU"/>
        </w:rPr>
        <w:t>кратковременным</w:t>
      </w:r>
      <w:r w:rsidRPr="00E7648A">
        <w:rPr>
          <w:rFonts w:ascii="Times New Roman" w:eastAsia="Times New Roman" w:hAnsi="Times New Roman" w:cs="Times New Roman"/>
          <w:sz w:val="28"/>
          <w:szCs w:val="28"/>
          <w:lang w:eastAsia="ru-RU"/>
        </w:rPr>
        <w:t> нагрузкам относятся: снеговые, ветровые, гололедные нагрузки, нагрузки от людей, мебели, легкого оборудования в жилых и общественных зданиях, временные нагрузки, возникающие при монтаже строительных конструкций или при переходном режиме, нагрузки от кранов, тельферов, нагрузки от веса насыпных и других материалов, избыточного давления воздуха в емкостях, температурные воздействия (климатические и от горячих материалов, загружаемых в емкости) и т. п. кратковременные</w:t>
      </w:r>
      <w:proofErr w:type="gramEnd"/>
      <w:r w:rsidRPr="00E7648A">
        <w:rPr>
          <w:rFonts w:ascii="Times New Roman" w:eastAsia="Times New Roman" w:hAnsi="Times New Roman" w:cs="Times New Roman"/>
          <w:sz w:val="28"/>
          <w:szCs w:val="28"/>
          <w:lang w:eastAsia="ru-RU"/>
        </w:rPr>
        <w:t xml:space="preserve"> нагрузки.</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proofErr w:type="gramStart"/>
      <w:r w:rsidRPr="00E7648A">
        <w:rPr>
          <w:rFonts w:ascii="Times New Roman" w:eastAsia="Times New Roman" w:hAnsi="Times New Roman" w:cs="Times New Roman"/>
          <w:b/>
          <w:bCs/>
          <w:sz w:val="28"/>
          <w:szCs w:val="28"/>
          <w:lang w:eastAsia="ru-RU"/>
        </w:rPr>
        <w:t>К особым нагрузкам и воздействиям</w:t>
      </w:r>
      <w:r w:rsidRPr="00E7648A">
        <w:rPr>
          <w:rFonts w:ascii="Times New Roman" w:eastAsia="Times New Roman" w:hAnsi="Times New Roman" w:cs="Times New Roman"/>
          <w:sz w:val="28"/>
          <w:szCs w:val="28"/>
          <w:lang w:eastAsia="ru-RU"/>
        </w:rPr>
        <w:t xml:space="preserve"> относятся: сейсмические и взрывные воздействия, нагрузки и воздействия, вызываемые резким нарушением технологического процесса, неисправностью оборудования – обрыв канатов, удар о преграду, удар кранов о тупиковый упор, неравномерные деформации основания, сопровождающиеся коренным изменением структуры грунта (оттаивание </w:t>
      </w:r>
      <w:r w:rsidRPr="00E7648A">
        <w:rPr>
          <w:rFonts w:ascii="Times New Roman" w:eastAsia="Times New Roman" w:hAnsi="Times New Roman" w:cs="Times New Roman"/>
          <w:sz w:val="28"/>
          <w:szCs w:val="28"/>
          <w:lang w:eastAsia="ru-RU"/>
        </w:rPr>
        <w:lastRenderedPageBreak/>
        <w:t xml:space="preserve">вечномерзлых грунтов, замачивание </w:t>
      </w:r>
      <w:proofErr w:type="spellStart"/>
      <w:r w:rsidRPr="00E7648A">
        <w:rPr>
          <w:rFonts w:ascii="Times New Roman" w:eastAsia="Times New Roman" w:hAnsi="Times New Roman" w:cs="Times New Roman"/>
          <w:sz w:val="28"/>
          <w:szCs w:val="28"/>
          <w:lang w:eastAsia="ru-RU"/>
        </w:rPr>
        <w:t>просадочных</w:t>
      </w:r>
      <w:proofErr w:type="spellEnd"/>
      <w:r w:rsidRPr="00E7648A">
        <w:rPr>
          <w:rFonts w:ascii="Times New Roman" w:eastAsia="Times New Roman" w:hAnsi="Times New Roman" w:cs="Times New Roman"/>
          <w:sz w:val="28"/>
          <w:szCs w:val="28"/>
          <w:lang w:eastAsia="ru-RU"/>
        </w:rPr>
        <w:t xml:space="preserve"> грунтов), воздействия деформаций земной поверхности под влиянием горных разработок, в карстовых районах и пр.</w:t>
      </w:r>
      <w:proofErr w:type="gramEnd"/>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В расчетах строительных конструкций следует учитывать наиболее неблагоприятные, физически возможные сочетания нагрузок и воздействий. Неблагоприятное сочетание нагрузок это такое сочетание, которое вызывает в опасных сечениях максимальные (по модулю) усилия.</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Вероятность одновременного действия всех неблагоприятных временных нагрузок мала. Кроме того, сама продолжительность их одновременного воздействия незначительна (а чем непродолжительнее действуют нагрузки, тем лучше им сопротивляются конструкции). Это позволяет несколько снизить величины временных нагрузок путем умножения их на коэффициент сочетаний </w:t>
      </w:r>
      <w:r w:rsidRPr="00E7648A">
        <w:rPr>
          <w:rFonts w:ascii="Times New Roman" w:eastAsia="Times New Roman" w:hAnsi="Times New Roman" w:cs="Times New Roman"/>
          <w:b/>
          <w:bCs/>
          <w:i/>
          <w:iCs/>
          <w:sz w:val="28"/>
          <w:szCs w:val="28"/>
          <w:lang w:eastAsia="ru-RU"/>
        </w:rPr>
        <w:t>ψ </w:t>
      </w:r>
      <w:r w:rsidRPr="00E7648A">
        <w:rPr>
          <w:rFonts w:ascii="Times New Roman" w:eastAsia="Times New Roman" w:hAnsi="Times New Roman" w:cs="Times New Roman"/>
          <w:sz w:val="28"/>
          <w:szCs w:val="28"/>
          <w:lang w:eastAsia="ru-RU"/>
        </w:rPr>
        <w:t xml:space="preserve">(при условии, что число кратковременных нагрузок не менее двух). Таким образом, коэффициенты сочетаний – это коэффициенты, с помощью которых учитывается фактор непродолжительности одновременного воздействия всех неблагоприятных временных нагрузок – фактор, положительно влияющий на прочность, </w:t>
      </w:r>
      <w:proofErr w:type="spellStart"/>
      <w:r w:rsidRPr="00E7648A">
        <w:rPr>
          <w:rFonts w:ascii="Times New Roman" w:eastAsia="Times New Roman" w:hAnsi="Times New Roman" w:cs="Times New Roman"/>
          <w:sz w:val="28"/>
          <w:szCs w:val="28"/>
          <w:lang w:eastAsia="ru-RU"/>
        </w:rPr>
        <w:t>трещиностойкость</w:t>
      </w:r>
      <w:proofErr w:type="spellEnd"/>
      <w:r w:rsidRPr="00E7648A">
        <w:rPr>
          <w:rFonts w:ascii="Times New Roman" w:eastAsia="Times New Roman" w:hAnsi="Times New Roman" w:cs="Times New Roman"/>
          <w:sz w:val="28"/>
          <w:szCs w:val="28"/>
          <w:lang w:eastAsia="ru-RU"/>
        </w:rPr>
        <w:t xml:space="preserve"> и </w:t>
      </w:r>
      <w:proofErr w:type="spellStart"/>
      <w:r w:rsidRPr="00E7648A">
        <w:rPr>
          <w:rFonts w:ascii="Times New Roman" w:eastAsia="Times New Roman" w:hAnsi="Times New Roman" w:cs="Times New Roman"/>
          <w:sz w:val="28"/>
          <w:szCs w:val="28"/>
          <w:lang w:eastAsia="ru-RU"/>
        </w:rPr>
        <w:t>деформативность</w:t>
      </w:r>
      <w:proofErr w:type="spellEnd"/>
      <w:r w:rsidRPr="00E7648A">
        <w:rPr>
          <w:rFonts w:ascii="Times New Roman" w:eastAsia="Times New Roman" w:hAnsi="Times New Roman" w:cs="Times New Roman"/>
          <w:sz w:val="28"/>
          <w:szCs w:val="28"/>
          <w:lang w:eastAsia="ru-RU"/>
        </w:rPr>
        <w:t xml:space="preserve"> конструкций.</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Различают сочетания двух видов:</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 </w:t>
      </w:r>
      <w:r w:rsidRPr="00E7648A">
        <w:rPr>
          <w:rFonts w:ascii="Times New Roman" w:eastAsia="Times New Roman" w:hAnsi="Times New Roman" w:cs="Times New Roman"/>
          <w:i/>
          <w:iCs/>
          <w:sz w:val="28"/>
          <w:szCs w:val="28"/>
          <w:lang w:eastAsia="ru-RU"/>
        </w:rPr>
        <w:t>основные</w:t>
      </w:r>
      <w:r w:rsidRPr="00E7648A">
        <w:rPr>
          <w:rFonts w:ascii="Times New Roman" w:eastAsia="Times New Roman" w:hAnsi="Times New Roman" w:cs="Times New Roman"/>
          <w:sz w:val="28"/>
          <w:szCs w:val="28"/>
          <w:lang w:eastAsia="ru-RU"/>
        </w:rPr>
        <w:t> сочетания усилий, в них входят значения от постоянных, длительных </w:t>
      </w:r>
      <w:r w:rsidRPr="00E7648A">
        <w:rPr>
          <w:rFonts w:ascii="Times New Roman" w:eastAsia="Times New Roman" w:hAnsi="Times New Roman" w:cs="Times New Roman"/>
          <w:b/>
          <w:bCs/>
          <w:i/>
          <w:iCs/>
          <w:sz w:val="28"/>
          <w:szCs w:val="28"/>
          <w:lang w:eastAsia="ru-RU"/>
        </w:rPr>
        <w:t>ψ</w:t>
      </w:r>
      <w:r w:rsidRPr="00E7648A">
        <w:rPr>
          <w:rFonts w:ascii="Times New Roman" w:eastAsia="Times New Roman" w:hAnsi="Times New Roman" w:cs="Times New Roman"/>
          <w:b/>
          <w:bCs/>
          <w:i/>
          <w:iCs/>
          <w:sz w:val="28"/>
          <w:szCs w:val="28"/>
          <w:vertAlign w:val="subscript"/>
          <w:lang w:eastAsia="ru-RU"/>
        </w:rPr>
        <w:t>1</w:t>
      </w:r>
      <w:r w:rsidRPr="00E7648A">
        <w:rPr>
          <w:rFonts w:ascii="Times New Roman" w:eastAsia="Times New Roman" w:hAnsi="Times New Roman" w:cs="Times New Roman"/>
          <w:b/>
          <w:bCs/>
          <w:i/>
          <w:iCs/>
          <w:sz w:val="28"/>
          <w:szCs w:val="28"/>
          <w:lang w:eastAsia="ru-RU"/>
        </w:rPr>
        <w:t>=</w:t>
      </w:r>
      <w:r w:rsidRPr="00E7648A">
        <w:rPr>
          <w:rFonts w:ascii="Times New Roman" w:eastAsia="Times New Roman" w:hAnsi="Times New Roman" w:cs="Times New Roman"/>
          <w:sz w:val="28"/>
          <w:szCs w:val="28"/>
          <w:lang w:eastAsia="ru-RU"/>
        </w:rPr>
        <w:t>0,95 и кратковременных нагрузок </w:t>
      </w:r>
      <w:r w:rsidRPr="00E7648A">
        <w:rPr>
          <w:rFonts w:ascii="Times New Roman" w:eastAsia="Times New Roman" w:hAnsi="Times New Roman" w:cs="Times New Roman"/>
          <w:b/>
          <w:bCs/>
          <w:i/>
          <w:iCs/>
          <w:sz w:val="28"/>
          <w:szCs w:val="28"/>
          <w:lang w:eastAsia="ru-RU"/>
        </w:rPr>
        <w:t>ψ</w:t>
      </w:r>
      <w:r w:rsidRPr="00E7648A">
        <w:rPr>
          <w:rFonts w:ascii="Times New Roman" w:eastAsia="Times New Roman" w:hAnsi="Times New Roman" w:cs="Times New Roman"/>
          <w:b/>
          <w:bCs/>
          <w:i/>
          <w:iCs/>
          <w:sz w:val="28"/>
          <w:szCs w:val="28"/>
          <w:vertAlign w:val="subscript"/>
          <w:lang w:eastAsia="ru-RU"/>
        </w:rPr>
        <w:t>2</w:t>
      </w:r>
      <w:r w:rsidRPr="00E7648A">
        <w:rPr>
          <w:rFonts w:ascii="Times New Roman" w:eastAsia="Times New Roman" w:hAnsi="Times New Roman" w:cs="Times New Roman"/>
          <w:b/>
          <w:bCs/>
          <w:i/>
          <w:iCs/>
          <w:sz w:val="28"/>
          <w:szCs w:val="28"/>
          <w:lang w:eastAsia="ru-RU"/>
        </w:rPr>
        <w:t>=</w:t>
      </w:r>
      <w:r w:rsidRPr="00E7648A">
        <w:rPr>
          <w:rFonts w:ascii="Times New Roman" w:eastAsia="Times New Roman" w:hAnsi="Times New Roman" w:cs="Times New Roman"/>
          <w:sz w:val="28"/>
          <w:szCs w:val="28"/>
          <w:lang w:eastAsia="ru-RU"/>
        </w:rPr>
        <w:t>0,9 и воздействий.</w:t>
      </w:r>
      <w:r w:rsidRPr="00E7648A">
        <w:rPr>
          <w:rFonts w:ascii="Times New Roman" w:eastAsia="Times New Roman" w:hAnsi="Times New Roman" w:cs="Times New Roman"/>
          <w:sz w:val="28"/>
          <w:szCs w:val="28"/>
          <w:lang w:eastAsia="ru-RU"/>
        </w:rPr>
        <w:br/>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 </w:t>
      </w:r>
      <w:proofErr w:type="gramStart"/>
      <w:r w:rsidRPr="00E7648A">
        <w:rPr>
          <w:rFonts w:ascii="Times New Roman" w:eastAsia="Times New Roman" w:hAnsi="Times New Roman" w:cs="Times New Roman"/>
          <w:i/>
          <w:iCs/>
          <w:sz w:val="28"/>
          <w:szCs w:val="28"/>
          <w:lang w:eastAsia="ru-RU"/>
        </w:rPr>
        <w:t>о</w:t>
      </w:r>
      <w:proofErr w:type="gramEnd"/>
      <w:r w:rsidRPr="00E7648A">
        <w:rPr>
          <w:rFonts w:ascii="Times New Roman" w:eastAsia="Times New Roman" w:hAnsi="Times New Roman" w:cs="Times New Roman"/>
          <w:i/>
          <w:iCs/>
          <w:sz w:val="28"/>
          <w:szCs w:val="28"/>
          <w:lang w:eastAsia="ru-RU"/>
        </w:rPr>
        <w:t>собые</w:t>
      </w:r>
      <w:r w:rsidRPr="00E7648A">
        <w:rPr>
          <w:rFonts w:ascii="Times New Roman" w:eastAsia="Times New Roman" w:hAnsi="Times New Roman" w:cs="Times New Roman"/>
          <w:sz w:val="28"/>
          <w:szCs w:val="28"/>
          <w:lang w:eastAsia="ru-RU"/>
        </w:rPr>
        <w:t> сочетания в них входят усилия от постоянных, длительных </w:t>
      </w:r>
      <w:r w:rsidRPr="00E7648A">
        <w:rPr>
          <w:rFonts w:ascii="Times New Roman" w:eastAsia="Times New Roman" w:hAnsi="Times New Roman" w:cs="Times New Roman"/>
          <w:b/>
          <w:bCs/>
          <w:i/>
          <w:iCs/>
          <w:sz w:val="28"/>
          <w:szCs w:val="28"/>
          <w:lang w:eastAsia="ru-RU"/>
        </w:rPr>
        <w:t>ψ</w:t>
      </w:r>
      <w:r w:rsidRPr="00E7648A">
        <w:rPr>
          <w:rFonts w:ascii="Times New Roman" w:eastAsia="Times New Roman" w:hAnsi="Times New Roman" w:cs="Times New Roman"/>
          <w:b/>
          <w:bCs/>
          <w:i/>
          <w:iCs/>
          <w:sz w:val="28"/>
          <w:szCs w:val="28"/>
          <w:vertAlign w:val="subscript"/>
          <w:lang w:eastAsia="ru-RU"/>
        </w:rPr>
        <w:t>1</w:t>
      </w:r>
      <w:r w:rsidRPr="00E7648A">
        <w:rPr>
          <w:rFonts w:ascii="Times New Roman" w:eastAsia="Times New Roman" w:hAnsi="Times New Roman" w:cs="Times New Roman"/>
          <w:b/>
          <w:bCs/>
          <w:i/>
          <w:iCs/>
          <w:sz w:val="28"/>
          <w:szCs w:val="28"/>
          <w:lang w:eastAsia="ru-RU"/>
        </w:rPr>
        <w:t>=</w:t>
      </w:r>
      <w:r w:rsidRPr="00E7648A">
        <w:rPr>
          <w:rFonts w:ascii="Times New Roman" w:eastAsia="Times New Roman" w:hAnsi="Times New Roman" w:cs="Times New Roman"/>
          <w:sz w:val="28"/>
          <w:szCs w:val="28"/>
          <w:lang w:eastAsia="ru-RU"/>
        </w:rPr>
        <w:t>0,95, возможных кратковременных </w:t>
      </w:r>
      <w:r w:rsidRPr="00E7648A">
        <w:rPr>
          <w:rFonts w:ascii="Times New Roman" w:eastAsia="Times New Roman" w:hAnsi="Times New Roman" w:cs="Times New Roman"/>
          <w:b/>
          <w:bCs/>
          <w:i/>
          <w:iCs/>
          <w:sz w:val="28"/>
          <w:szCs w:val="28"/>
          <w:lang w:eastAsia="ru-RU"/>
        </w:rPr>
        <w:t>ψ</w:t>
      </w:r>
      <w:r w:rsidRPr="00E7648A">
        <w:rPr>
          <w:rFonts w:ascii="Times New Roman" w:eastAsia="Times New Roman" w:hAnsi="Times New Roman" w:cs="Times New Roman"/>
          <w:b/>
          <w:bCs/>
          <w:i/>
          <w:iCs/>
          <w:sz w:val="28"/>
          <w:szCs w:val="28"/>
          <w:vertAlign w:val="subscript"/>
          <w:lang w:eastAsia="ru-RU"/>
        </w:rPr>
        <w:t>2</w:t>
      </w:r>
      <w:r w:rsidRPr="00E7648A">
        <w:rPr>
          <w:rFonts w:ascii="Times New Roman" w:eastAsia="Times New Roman" w:hAnsi="Times New Roman" w:cs="Times New Roman"/>
          <w:b/>
          <w:bCs/>
          <w:i/>
          <w:iCs/>
          <w:sz w:val="28"/>
          <w:szCs w:val="28"/>
          <w:lang w:eastAsia="ru-RU"/>
        </w:rPr>
        <w:t>=</w:t>
      </w:r>
      <w:r w:rsidRPr="00E7648A">
        <w:rPr>
          <w:rFonts w:ascii="Times New Roman" w:eastAsia="Times New Roman" w:hAnsi="Times New Roman" w:cs="Times New Roman"/>
          <w:sz w:val="28"/>
          <w:szCs w:val="28"/>
          <w:lang w:eastAsia="ru-RU"/>
        </w:rPr>
        <w:t>0,8 и одной из особых нагрузок.</w:t>
      </w:r>
    </w:p>
    <w:p w:rsidR="00E7648A" w:rsidRPr="00E7648A" w:rsidRDefault="00E7648A" w:rsidP="00E7648A">
      <w:pPr>
        <w:spacing w:before="161" w:after="161"/>
        <w:ind w:left="142" w:firstLine="426"/>
        <w:jc w:val="both"/>
        <w:outlineLvl w:val="0"/>
        <w:rPr>
          <w:rFonts w:ascii="Times New Roman" w:eastAsia="Times New Roman" w:hAnsi="Times New Roman" w:cs="Times New Roman"/>
          <w:b/>
          <w:bCs/>
          <w:kern w:val="36"/>
          <w:sz w:val="28"/>
          <w:szCs w:val="28"/>
          <w:lang w:eastAsia="ru-RU"/>
        </w:rPr>
      </w:pPr>
      <w:r w:rsidRPr="00E7648A">
        <w:rPr>
          <w:rFonts w:ascii="Times New Roman" w:eastAsia="Times New Roman" w:hAnsi="Times New Roman" w:cs="Times New Roman"/>
          <w:b/>
          <w:bCs/>
          <w:kern w:val="36"/>
          <w:sz w:val="28"/>
          <w:szCs w:val="28"/>
          <w:lang w:eastAsia="ru-RU"/>
        </w:rPr>
        <w:t>Нормативные и расчетные сопротивления строительных сталей</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Нормативные и расчетные сопротивления строительных сталей. За предельное сопротивление сталей принимают предел текуче</w:t>
      </w:r>
      <w:r w:rsidRPr="00E7648A">
        <w:rPr>
          <w:rFonts w:ascii="Times New Roman" w:eastAsia="Times New Roman" w:hAnsi="Times New Roman" w:cs="Times New Roman"/>
          <w:sz w:val="28"/>
          <w:szCs w:val="28"/>
          <w:lang w:eastAsia="ru-RU"/>
        </w:rPr>
        <w:softHyphen/>
        <w:t>сти (при наличии площадки текучести) или условный предел текуче</w:t>
      </w:r>
      <w:r w:rsidRPr="00E7648A">
        <w:rPr>
          <w:rFonts w:ascii="Times New Roman" w:eastAsia="Times New Roman" w:hAnsi="Times New Roman" w:cs="Times New Roman"/>
          <w:sz w:val="28"/>
          <w:szCs w:val="28"/>
          <w:lang w:eastAsia="ru-RU"/>
        </w:rPr>
        <w:softHyphen/>
        <w:t>сти (при ее отсутствии), так как при дальнейшем росте нагрузки развиваются чрезмерные пластические деформации и недопустимо большие перемещения конструкции.</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В тех случаях, когда допускает</w:t>
      </w:r>
      <w:r w:rsidRPr="00E7648A">
        <w:rPr>
          <w:rFonts w:ascii="Times New Roman" w:eastAsia="Times New Roman" w:hAnsi="Times New Roman" w:cs="Times New Roman"/>
          <w:sz w:val="28"/>
          <w:szCs w:val="28"/>
          <w:lang w:eastAsia="ru-RU"/>
        </w:rPr>
        <w:softHyphen/>
        <w:t>ся работа конструкции при развитии значительных пластических деформаций (например, трубопроводы), за предельное сопротивле</w:t>
      </w:r>
      <w:r w:rsidRPr="00E7648A">
        <w:rPr>
          <w:rFonts w:ascii="Times New Roman" w:eastAsia="Times New Roman" w:hAnsi="Times New Roman" w:cs="Times New Roman"/>
          <w:sz w:val="28"/>
          <w:szCs w:val="28"/>
          <w:lang w:eastAsia="ru-RU"/>
        </w:rPr>
        <w:softHyphen/>
        <w:t>ние стали может быть принято временное сопротивление.</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lastRenderedPageBreak/>
        <w:t>Эти характеристики имеют разброс своих значений, поэтому го</w:t>
      </w:r>
      <w:r w:rsidRPr="00E7648A">
        <w:rPr>
          <w:rFonts w:ascii="Times New Roman" w:eastAsia="Times New Roman" w:hAnsi="Times New Roman" w:cs="Times New Roman"/>
          <w:sz w:val="28"/>
          <w:szCs w:val="28"/>
          <w:lang w:eastAsia="ru-RU"/>
        </w:rPr>
        <w:softHyphen/>
        <w:t>сударственными стандартами и техническими условиями установле</w:t>
      </w:r>
      <w:r w:rsidRPr="00E7648A">
        <w:rPr>
          <w:rFonts w:ascii="Times New Roman" w:eastAsia="Times New Roman" w:hAnsi="Times New Roman" w:cs="Times New Roman"/>
          <w:sz w:val="28"/>
          <w:szCs w:val="28"/>
          <w:lang w:eastAsia="ru-RU"/>
        </w:rPr>
        <w:softHyphen/>
        <w:t>ны гарантированные пределы их изменения.</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Мини</w:t>
      </w:r>
      <w:r w:rsidRPr="00E7648A">
        <w:rPr>
          <w:rFonts w:ascii="Times New Roman" w:eastAsia="Times New Roman" w:hAnsi="Times New Roman" w:cs="Times New Roman"/>
          <w:sz w:val="28"/>
          <w:szCs w:val="28"/>
          <w:lang w:eastAsia="ru-RU"/>
        </w:rPr>
        <w:softHyphen/>
        <w:t>мальные браковочные характеристики предела текучести и времен</w:t>
      </w:r>
      <w:r w:rsidRPr="00E7648A">
        <w:rPr>
          <w:rFonts w:ascii="Times New Roman" w:eastAsia="Times New Roman" w:hAnsi="Times New Roman" w:cs="Times New Roman"/>
          <w:sz w:val="28"/>
          <w:szCs w:val="28"/>
          <w:lang w:eastAsia="ru-RU"/>
        </w:rPr>
        <w:softHyphen/>
        <w:t>ного сопротивления называют нормативным сопротивлением по пре</w:t>
      </w:r>
      <w:r w:rsidRPr="00E7648A">
        <w:rPr>
          <w:rFonts w:ascii="Times New Roman" w:eastAsia="Times New Roman" w:hAnsi="Times New Roman" w:cs="Times New Roman"/>
          <w:sz w:val="28"/>
          <w:szCs w:val="28"/>
          <w:lang w:eastAsia="ru-RU"/>
        </w:rPr>
        <w:softHyphen/>
        <w:t xml:space="preserve">делу текучести </w:t>
      </w:r>
      <w:proofErr w:type="spellStart"/>
      <w:r w:rsidRPr="00E7648A">
        <w:rPr>
          <w:rFonts w:ascii="Times New Roman" w:eastAsia="Times New Roman" w:hAnsi="Times New Roman" w:cs="Times New Roman"/>
          <w:sz w:val="28"/>
          <w:szCs w:val="28"/>
          <w:lang w:eastAsia="ru-RU"/>
        </w:rPr>
        <w:t>Ryn</w:t>
      </w:r>
      <w:proofErr w:type="spellEnd"/>
      <w:r w:rsidRPr="00E7648A">
        <w:rPr>
          <w:rFonts w:ascii="Times New Roman" w:eastAsia="Times New Roman" w:hAnsi="Times New Roman" w:cs="Times New Roman"/>
          <w:sz w:val="28"/>
          <w:szCs w:val="28"/>
          <w:lang w:eastAsia="ru-RU"/>
        </w:rPr>
        <w:t xml:space="preserve"> и нормативным сопротивлением по временному со</w:t>
      </w:r>
      <w:r w:rsidRPr="00E7648A">
        <w:rPr>
          <w:rFonts w:ascii="Times New Roman" w:eastAsia="Times New Roman" w:hAnsi="Times New Roman" w:cs="Times New Roman"/>
          <w:sz w:val="28"/>
          <w:szCs w:val="28"/>
          <w:lang w:eastAsia="ru-RU"/>
        </w:rPr>
        <w:softHyphen/>
        <w:t xml:space="preserve">противлению </w:t>
      </w:r>
      <w:proofErr w:type="spellStart"/>
      <w:r w:rsidRPr="00E7648A">
        <w:rPr>
          <w:rFonts w:ascii="Times New Roman" w:eastAsia="Times New Roman" w:hAnsi="Times New Roman" w:cs="Times New Roman"/>
          <w:sz w:val="28"/>
          <w:szCs w:val="28"/>
          <w:lang w:eastAsia="ru-RU"/>
        </w:rPr>
        <w:t>Run</w:t>
      </w:r>
      <w:proofErr w:type="spellEnd"/>
      <w:r w:rsidRPr="00E7648A">
        <w:rPr>
          <w:rFonts w:ascii="Times New Roman" w:eastAsia="Times New Roman" w:hAnsi="Times New Roman" w:cs="Times New Roman"/>
          <w:sz w:val="28"/>
          <w:szCs w:val="28"/>
          <w:lang w:eastAsia="ru-RU"/>
        </w:rPr>
        <w:t>. Обеспеченность нормативных сопротивлений для большинства строительных сталей и алюминиевых сплавов составляет 0,95...0,99, причем она различна для разных марок сталей (сплавов) и при их по</w:t>
      </w:r>
      <w:r w:rsidRPr="00E7648A">
        <w:rPr>
          <w:rFonts w:ascii="Times New Roman" w:eastAsia="Times New Roman" w:hAnsi="Times New Roman" w:cs="Times New Roman"/>
          <w:sz w:val="28"/>
          <w:szCs w:val="28"/>
          <w:lang w:eastAsia="ru-RU"/>
        </w:rPr>
        <w:softHyphen/>
        <w:t>ставке по разным стандартам или техническим условиям.</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Имеется много фак</w:t>
      </w:r>
      <w:r w:rsidRPr="00E7648A">
        <w:rPr>
          <w:rFonts w:ascii="Times New Roman" w:eastAsia="Times New Roman" w:hAnsi="Times New Roman" w:cs="Times New Roman"/>
          <w:sz w:val="28"/>
          <w:szCs w:val="28"/>
          <w:lang w:eastAsia="ru-RU"/>
        </w:rPr>
        <w:softHyphen/>
        <w:t>торов, которые могут привести к снижению фактических характери</w:t>
      </w:r>
      <w:r w:rsidRPr="00E7648A">
        <w:rPr>
          <w:rFonts w:ascii="Times New Roman" w:eastAsia="Times New Roman" w:hAnsi="Times New Roman" w:cs="Times New Roman"/>
          <w:sz w:val="28"/>
          <w:szCs w:val="28"/>
          <w:lang w:eastAsia="ru-RU"/>
        </w:rPr>
        <w:softHyphen/>
        <w:t>стик прочности и геометрических характеристик сечений по сравне</w:t>
      </w:r>
      <w:r w:rsidRPr="00E7648A">
        <w:rPr>
          <w:rFonts w:ascii="Times New Roman" w:eastAsia="Times New Roman" w:hAnsi="Times New Roman" w:cs="Times New Roman"/>
          <w:sz w:val="28"/>
          <w:szCs w:val="28"/>
          <w:lang w:eastAsia="ru-RU"/>
        </w:rPr>
        <w:softHyphen/>
        <w:t xml:space="preserve">нию с </w:t>
      </w:r>
      <w:proofErr w:type="gramStart"/>
      <w:r w:rsidRPr="00E7648A">
        <w:rPr>
          <w:rFonts w:ascii="Times New Roman" w:eastAsia="Times New Roman" w:hAnsi="Times New Roman" w:cs="Times New Roman"/>
          <w:sz w:val="28"/>
          <w:szCs w:val="28"/>
          <w:lang w:eastAsia="ru-RU"/>
        </w:rPr>
        <w:t>гарантированными</w:t>
      </w:r>
      <w:proofErr w:type="gramEnd"/>
      <w:r w:rsidRPr="00E7648A">
        <w:rPr>
          <w:rFonts w:ascii="Times New Roman" w:eastAsia="Times New Roman" w:hAnsi="Times New Roman" w:cs="Times New Roman"/>
          <w:sz w:val="28"/>
          <w:szCs w:val="28"/>
          <w:lang w:eastAsia="ru-RU"/>
        </w:rPr>
        <w:t xml:space="preserve"> заводом-изготовителем. К таким факторам относят: различие работы металла в конструкции и в опытном образце, выборочный метод контроля, минусовые допуски проката и др.</w:t>
      </w:r>
    </w:p>
    <w:p w:rsidR="00E7648A" w:rsidRPr="00E7648A" w:rsidRDefault="00E7648A" w:rsidP="00E7648A">
      <w:pPr>
        <w:spacing w:before="100" w:beforeAutospacing="1" w:after="100" w:afterAutospacing="1"/>
        <w:ind w:left="142" w:firstLine="426"/>
        <w:jc w:val="both"/>
        <w:rPr>
          <w:rFonts w:ascii="Times New Roman" w:eastAsia="Times New Roman" w:hAnsi="Times New Roman" w:cs="Times New Roman"/>
          <w:sz w:val="28"/>
          <w:szCs w:val="28"/>
          <w:lang w:eastAsia="ru-RU"/>
        </w:rPr>
      </w:pPr>
      <w:r w:rsidRPr="00E7648A">
        <w:rPr>
          <w:rFonts w:ascii="Times New Roman" w:eastAsia="Times New Roman" w:hAnsi="Times New Roman" w:cs="Times New Roman"/>
          <w:sz w:val="28"/>
          <w:szCs w:val="28"/>
          <w:lang w:eastAsia="ru-RU"/>
        </w:rPr>
        <w:t>Влияние всех этих факторов на возможное снижение несущей, способности конструкции учитывают коэффициентом надежности по материалу у</w:t>
      </w:r>
      <w:r w:rsidRPr="00E7648A">
        <w:rPr>
          <w:rFonts w:ascii="Times New Roman" w:eastAsia="Times New Roman" w:hAnsi="Times New Roman" w:cs="Times New Roman"/>
          <w:sz w:val="28"/>
          <w:szCs w:val="28"/>
          <w:vertAlign w:val="subscript"/>
          <w:lang w:eastAsia="ru-RU"/>
        </w:rPr>
        <w:t>м</w:t>
      </w:r>
      <w:r w:rsidRPr="00E7648A">
        <w:rPr>
          <w:rFonts w:ascii="Times New Roman" w:eastAsia="Times New Roman" w:hAnsi="Times New Roman" w:cs="Times New Roman"/>
          <w:sz w:val="28"/>
          <w:szCs w:val="28"/>
          <w:lang w:eastAsia="ru-RU"/>
        </w:rPr>
        <w:t>. При расчете конструкций с использованием расчетного сопро</w:t>
      </w:r>
      <w:r w:rsidRPr="00E7648A">
        <w:rPr>
          <w:rFonts w:ascii="Times New Roman" w:eastAsia="Times New Roman" w:hAnsi="Times New Roman" w:cs="Times New Roman"/>
          <w:sz w:val="28"/>
          <w:szCs w:val="28"/>
          <w:lang w:eastAsia="ru-RU"/>
        </w:rPr>
        <w:softHyphen/>
        <w:t xml:space="preserve">тивления </w:t>
      </w:r>
      <w:proofErr w:type="spellStart"/>
      <w:r w:rsidRPr="00E7648A">
        <w:rPr>
          <w:rFonts w:ascii="Times New Roman" w:eastAsia="Times New Roman" w:hAnsi="Times New Roman" w:cs="Times New Roman"/>
          <w:sz w:val="28"/>
          <w:szCs w:val="28"/>
          <w:lang w:eastAsia="ru-RU"/>
        </w:rPr>
        <w:t>R</w:t>
      </w:r>
      <w:r w:rsidRPr="00E7648A">
        <w:rPr>
          <w:rFonts w:ascii="Times New Roman" w:eastAsia="Times New Roman" w:hAnsi="Times New Roman" w:cs="Times New Roman"/>
          <w:sz w:val="28"/>
          <w:szCs w:val="28"/>
          <w:vertAlign w:val="subscript"/>
          <w:lang w:eastAsia="ru-RU"/>
        </w:rPr>
        <w:t>u</w:t>
      </w:r>
      <w:proofErr w:type="spellEnd"/>
      <w:r w:rsidRPr="00E7648A">
        <w:rPr>
          <w:rFonts w:ascii="Times New Roman" w:eastAsia="Times New Roman" w:hAnsi="Times New Roman" w:cs="Times New Roman"/>
          <w:sz w:val="28"/>
          <w:szCs w:val="28"/>
          <w:lang w:eastAsia="ru-RU"/>
        </w:rPr>
        <w:t xml:space="preserve"> учитывают повышенную опасность такого состояния путем введения дополнительного коэффициента надежности </w:t>
      </w:r>
      <w:proofErr w:type="spellStart"/>
      <w:r w:rsidRPr="00E7648A">
        <w:rPr>
          <w:rFonts w:ascii="Times New Roman" w:eastAsia="Times New Roman" w:hAnsi="Times New Roman" w:cs="Times New Roman"/>
          <w:sz w:val="28"/>
          <w:szCs w:val="28"/>
          <w:lang w:eastAsia="ru-RU"/>
        </w:rPr>
        <w:t>у</w:t>
      </w:r>
      <w:proofErr w:type="gramStart"/>
      <w:r w:rsidRPr="00E7648A">
        <w:rPr>
          <w:rFonts w:ascii="Times New Roman" w:eastAsia="Times New Roman" w:hAnsi="Times New Roman" w:cs="Times New Roman"/>
          <w:sz w:val="28"/>
          <w:szCs w:val="28"/>
          <w:vertAlign w:val="subscript"/>
          <w:lang w:eastAsia="ru-RU"/>
        </w:rPr>
        <w:t>u</w:t>
      </w:r>
      <w:proofErr w:type="spellEnd"/>
      <w:proofErr w:type="gramEnd"/>
      <w:r w:rsidRPr="00E7648A">
        <w:rPr>
          <w:rFonts w:ascii="Times New Roman" w:eastAsia="Times New Roman" w:hAnsi="Times New Roman" w:cs="Times New Roman"/>
          <w:sz w:val="28"/>
          <w:szCs w:val="28"/>
          <w:lang w:eastAsia="ru-RU"/>
        </w:rPr>
        <w:t>, при</w:t>
      </w:r>
      <w:r w:rsidRPr="00E7648A">
        <w:rPr>
          <w:rFonts w:ascii="Times New Roman" w:eastAsia="Times New Roman" w:hAnsi="Times New Roman" w:cs="Times New Roman"/>
          <w:sz w:val="28"/>
          <w:szCs w:val="28"/>
          <w:lang w:eastAsia="ru-RU"/>
        </w:rPr>
        <w:softHyphen/>
        <w:t xml:space="preserve">нимая его равным для сталей </w:t>
      </w:r>
      <w:proofErr w:type="spellStart"/>
      <w:r w:rsidRPr="00E7648A">
        <w:rPr>
          <w:rFonts w:ascii="Times New Roman" w:eastAsia="Times New Roman" w:hAnsi="Times New Roman" w:cs="Times New Roman"/>
          <w:sz w:val="28"/>
          <w:szCs w:val="28"/>
          <w:lang w:eastAsia="ru-RU"/>
        </w:rPr>
        <w:t>у</w:t>
      </w:r>
      <w:r w:rsidRPr="00E7648A">
        <w:rPr>
          <w:rFonts w:ascii="Times New Roman" w:eastAsia="Times New Roman" w:hAnsi="Times New Roman" w:cs="Times New Roman"/>
          <w:sz w:val="28"/>
          <w:szCs w:val="28"/>
          <w:vertAlign w:val="subscript"/>
          <w:lang w:eastAsia="ru-RU"/>
        </w:rPr>
        <w:t>u</w:t>
      </w:r>
      <w:proofErr w:type="spellEnd"/>
      <w:r w:rsidRPr="00E7648A">
        <w:rPr>
          <w:rFonts w:ascii="Times New Roman" w:eastAsia="Times New Roman" w:hAnsi="Times New Roman" w:cs="Times New Roman"/>
          <w:sz w:val="28"/>
          <w:szCs w:val="28"/>
          <w:lang w:eastAsia="ru-RU"/>
        </w:rPr>
        <w:t xml:space="preserve">=1,3, для алюминиевых сплавов </w:t>
      </w:r>
      <w:proofErr w:type="spellStart"/>
      <w:r w:rsidRPr="00E7648A">
        <w:rPr>
          <w:rFonts w:ascii="Times New Roman" w:eastAsia="Times New Roman" w:hAnsi="Times New Roman" w:cs="Times New Roman"/>
          <w:sz w:val="28"/>
          <w:szCs w:val="28"/>
          <w:lang w:eastAsia="ru-RU"/>
        </w:rPr>
        <w:t>у</w:t>
      </w:r>
      <w:r w:rsidRPr="00E7648A">
        <w:rPr>
          <w:rFonts w:ascii="Times New Roman" w:eastAsia="Times New Roman" w:hAnsi="Times New Roman" w:cs="Times New Roman"/>
          <w:sz w:val="28"/>
          <w:szCs w:val="28"/>
          <w:vertAlign w:val="subscript"/>
          <w:lang w:eastAsia="ru-RU"/>
        </w:rPr>
        <w:t>u</w:t>
      </w:r>
      <w:proofErr w:type="spellEnd"/>
      <w:r w:rsidRPr="00E7648A">
        <w:rPr>
          <w:rFonts w:ascii="Times New Roman" w:eastAsia="Times New Roman" w:hAnsi="Times New Roman" w:cs="Times New Roman"/>
          <w:sz w:val="28"/>
          <w:szCs w:val="28"/>
          <w:lang w:eastAsia="ru-RU"/>
        </w:rPr>
        <w:t> =1,45. Основной расчетной характеристикой стали и алюминиевого сплава является расчетное сопротивление, определяемое делением нормативного сопротивления на коэффициент надежности по мате</w:t>
      </w:r>
      <w:r w:rsidRPr="00E7648A">
        <w:rPr>
          <w:rFonts w:ascii="Times New Roman" w:eastAsia="Times New Roman" w:hAnsi="Times New Roman" w:cs="Times New Roman"/>
          <w:sz w:val="28"/>
          <w:szCs w:val="28"/>
          <w:lang w:eastAsia="ru-RU"/>
        </w:rPr>
        <w:softHyphen/>
        <w:t xml:space="preserve">риалу: </w:t>
      </w:r>
      <w:proofErr w:type="spellStart"/>
      <w:r w:rsidRPr="00E7648A">
        <w:rPr>
          <w:rFonts w:ascii="Times New Roman" w:eastAsia="Times New Roman" w:hAnsi="Times New Roman" w:cs="Times New Roman"/>
          <w:sz w:val="28"/>
          <w:szCs w:val="28"/>
          <w:lang w:eastAsia="ru-RU"/>
        </w:rPr>
        <w:t>R</w:t>
      </w:r>
      <w:r w:rsidRPr="00E7648A">
        <w:rPr>
          <w:rFonts w:ascii="Times New Roman" w:eastAsia="Times New Roman" w:hAnsi="Times New Roman" w:cs="Times New Roman"/>
          <w:sz w:val="28"/>
          <w:szCs w:val="28"/>
          <w:vertAlign w:val="subscript"/>
          <w:lang w:eastAsia="ru-RU"/>
        </w:rPr>
        <w:t>у</w:t>
      </w:r>
      <w:proofErr w:type="spellEnd"/>
      <w:r w:rsidRPr="00E7648A">
        <w:rPr>
          <w:rFonts w:ascii="Times New Roman" w:eastAsia="Times New Roman" w:hAnsi="Times New Roman" w:cs="Times New Roman"/>
          <w:sz w:val="28"/>
          <w:szCs w:val="28"/>
          <w:lang w:eastAsia="ru-RU"/>
        </w:rPr>
        <w:t xml:space="preserve">= </w:t>
      </w:r>
      <w:proofErr w:type="spellStart"/>
      <w:r w:rsidRPr="00E7648A">
        <w:rPr>
          <w:rFonts w:ascii="Times New Roman" w:eastAsia="Times New Roman" w:hAnsi="Times New Roman" w:cs="Times New Roman"/>
          <w:sz w:val="28"/>
          <w:szCs w:val="28"/>
          <w:lang w:eastAsia="ru-RU"/>
        </w:rPr>
        <w:t>R</w:t>
      </w:r>
      <w:r w:rsidRPr="00E7648A">
        <w:rPr>
          <w:rFonts w:ascii="Times New Roman" w:eastAsia="Times New Roman" w:hAnsi="Times New Roman" w:cs="Times New Roman"/>
          <w:sz w:val="28"/>
          <w:szCs w:val="28"/>
          <w:vertAlign w:val="subscript"/>
          <w:lang w:eastAsia="ru-RU"/>
        </w:rPr>
        <w:t>уп</w:t>
      </w:r>
      <w:proofErr w:type="spellEnd"/>
      <w:r w:rsidRPr="00E7648A">
        <w:rPr>
          <w:rFonts w:ascii="Times New Roman" w:eastAsia="Times New Roman" w:hAnsi="Times New Roman" w:cs="Times New Roman"/>
          <w:sz w:val="28"/>
          <w:szCs w:val="28"/>
          <w:lang w:eastAsia="ru-RU"/>
        </w:rPr>
        <w:t>,/ у</w:t>
      </w:r>
      <w:r w:rsidRPr="00E7648A">
        <w:rPr>
          <w:rFonts w:ascii="Times New Roman" w:eastAsia="Times New Roman" w:hAnsi="Times New Roman" w:cs="Times New Roman"/>
          <w:sz w:val="28"/>
          <w:szCs w:val="28"/>
          <w:vertAlign w:val="subscript"/>
          <w:lang w:eastAsia="ru-RU"/>
        </w:rPr>
        <w:t>м</w:t>
      </w:r>
      <w:r w:rsidRPr="00E7648A">
        <w:rPr>
          <w:rFonts w:ascii="Times New Roman" w:eastAsia="Times New Roman" w:hAnsi="Times New Roman" w:cs="Times New Roman"/>
          <w:sz w:val="28"/>
          <w:szCs w:val="28"/>
          <w:lang w:eastAsia="ru-RU"/>
        </w:rPr>
        <w:t xml:space="preserve"> , </w:t>
      </w:r>
      <w:proofErr w:type="spellStart"/>
      <w:r w:rsidRPr="00E7648A">
        <w:rPr>
          <w:rFonts w:ascii="Times New Roman" w:eastAsia="Times New Roman" w:hAnsi="Times New Roman" w:cs="Times New Roman"/>
          <w:sz w:val="28"/>
          <w:szCs w:val="28"/>
          <w:lang w:eastAsia="ru-RU"/>
        </w:rPr>
        <w:t>R</w:t>
      </w:r>
      <w:r w:rsidRPr="00E7648A">
        <w:rPr>
          <w:rFonts w:ascii="Times New Roman" w:eastAsia="Times New Roman" w:hAnsi="Times New Roman" w:cs="Times New Roman"/>
          <w:sz w:val="28"/>
          <w:szCs w:val="28"/>
          <w:vertAlign w:val="subscript"/>
          <w:lang w:eastAsia="ru-RU"/>
        </w:rPr>
        <w:t>u</w:t>
      </w:r>
      <w:proofErr w:type="spellEnd"/>
      <w:r w:rsidRPr="00E7648A">
        <w:rPr>
          <w:rFonts w:ascii="Times New Roman" w:eastAsia="Times New Roman" w:hAnsi="Times New Roman" w:cs="Times New Roman"/>
          <w:sz w:val="28"/>
          <w:szCs w:val="28"/>
          <w:lang w:eastAsia="ru-RU"/>
        </w:rPr>
        <w:t xml:space="preserve"> = </w:t>
      </w:r>
      <w:proofErr w:type="spellStart"/>
      <w:r w:rsidRPr="00E7648A">
        <w:rPr>
          <w:rFonts w:ascii="Times New Roman" w:eastAsia="Times New Roman" w:hAnsi="Times New Roman" w:cs="Times New Roman"/>
          <w:sz w:val="28"/>
          <w:szCs w:val="28"/>
          <w:lang w:eastAsia="ru-RU"/>
        </w:rPr>
        <w:t>R</w:t>
      </w:r>
      <w:r w:rsidRPr="00E7648A">
        <w:rPr>
          <w:rFonts w:ascii="Times New Roman" w:eastAsia="Times New Roman" w:hAnsi="Times New Roman" w:cs="Times New Roman"/>
          <w:sz w:val="28"/>
          <w:szCs w:val="28"/>
          <w:vertAlign w:val="subscript"/>
          <w:lang w:eastAsia="ru-RU"/>
        </w:rPr>
        <w:t>ип</w:t>
      </w:r>
      <w:proofErr w:type="spellEnd"/>
      <w:r w:rsidRPr="00E7648A">
        <w:rPr>
          <w:rFonts w:ascii="Times New Roman" w:eastAsia="Times New Roman" w:hAnsi="Times New Roman" w:cs="Times New Roman"/>
          <w:sz w:val="28"/>
          <w:szCs w:val="28"/>
          <w:lang w:eastAsia="ru-RU"/>
        </w:rPr>
        <w:t>,/ (у</w:t>
      </w:r>
      <w:r w:rsidRPr="00E7648A">
        <w:rPr>
          <w:rFonts w:ascii="Times New Roman" w:eastAsia="Times New Roman" w:hAnsi="Times New Roman" w:cs="Times New Roman"/>
          <w:sz w:val="28"/>
          <w:szCs w:val="28"/>
          <w:vertAlign w:val="subscript"/>
          <w:lang w:eastAsia="ru-RU"/>
        </w:rPr>
        <w:t>м</w:t>
      </w:r>
      <w:r w:rsidRPr="00E7648A">
        <w:rPr>
          <w:rFonts w:ascii="Times New Roman" w:eastAsia="Times New Roman" w:hAnsi="Times New Roman" w:cs="Times New Roman"/>
          <w:sz w:val="28"/>
          <w:szCs w:val="28"/>
          <w:lang w:eastAsia="ru-RU"/>
        </w:rPr>
        <w:t> </w:t>
      </w:r>
      <w:proofErr w:type="spellStart"/>
      <w:r w:rsidRPr="00E7648A">
        <w:rPr>
          <w:rFonts w:ascii="Times New Roman" w:eastAsia="Times New Roman" w:hAnsi="Times New Roman" w:cs="Times New Roman"/>
          <w:sz w:val="28"/>
          <w:szCs w:val="28"/>
          <w:lang w:eastAsia="ru-RU"/>
        </w:rPr>
        <w:t>у</w:t>
      </w:r>
      <w:r w:rsidRPr="00E7648A">
        <w:rPr>
          <w:rFonts w:ascii="Times New Roman" w:eastAsia="Times New Roman" w:hAnsi="Times New Roman" w:cs="Times New Roman"/>
          <w:sz w:val="28"/>
          <w:szCs w:val="28"/>
          <w:vertAlign w:val="subscript"/>
          <w:lang w:eastAsia="ru-RU"/>
        </w:rPr>
        <w:t>u</w:t>
      </w:r>
      <w:proofErr w:type="spellEnd"/>
      <w:proofErr w:type="gramStart"/>
      <w:r w:rsidRPr="00E7648A">
        <w:rPr>
          <w:rFonts w:ascii="Times New Roman" w:eastAsia="Times New Roman" w:hAnsi="Times New Roman" w:cs="Times New Roman"/>
          <w:sz w:val="28"/>
          <w:szCs w:val="28"/>
          <w:lang w:eastAsia="ru-RU"/>
        </w:rPr>
        <w:t> )</w:t>
      </w:r>
      <w:proofErr w:type="gramEnd"/>
    </w:p>
    <w:p w:rsidR="002B596F" w:rsidRPr="00E7648A" w:rsidRDefault="002B596F" w:rsidP="00E7648A">
      <w:pPr>
        <w:ind w:left="142" w:firstLine="426"/>
        <w:jc w:val="both"/>
        <w:rPr>
          <w:rFonts w:ascii="Times New Roman" w:hAnsi="Times New Roman" w:cs="Times New Roman"/>
          <w:sz w:val="28"/>
          <w:szCs w:val="28"/>
        </w:rPr>
      </w:pPr>
    </w:p>
    <w:sectPr w:rsidR="002B596F" w:rsidRPr="00E7648A" w:rsidSect="00E7648A">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97D84"/>
    <w:multiLevelType w:val="multilevel"/>
    <w:tmpl w:val="1D942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F71A86"/>
    <w:multiLevelType w:val="multilevel"/>
    <w:tmpl w:val="88BC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051CD8"/>
    <w:multiLevelType w:val="multilevel"/>
    <w:tmpl w:val="87DA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8DC"/>
    <w:rsid w:val="002B596F"/>
    <w:rsid w:val="006E78DC"/>
    <w:rsid w:val="00E764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764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648A"/>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E7648A"/>
    <w:rPr>
      <w:color w:val="0000FF"/>
      <w:u w:val="single"/>
    </w:rPr>
  </w:style>
  <w:style w:type="paragraph" w:styleId="a4">
    <w:name w:val="Normal (Web)"/>
    <w:basedOn w:val="a"/>
    <w:uiPriority w:val="99"/>
    <w:semiHidden/>
    <w:unhideWhenUsed/>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7648A"/>
    <w:rPr>
      <w:b/>
      <w:bCs/>
    </w:rPr>
  </w:style>
  <w:style w:type="paragraph" w:customStyle="1" w:styleId="sc-dlfnux">
    <w:name w:val="sc-dlfnux"/>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ibptik">
    <w:name w:val="sc-ibptik"/>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jsgvzq">
    <w:name w:val="sc-jsgvzq"/>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fubczh">
    <w:name w:val="sc-fubczh"/>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764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648A"/>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E7648A"/>
    <w:rPr>
      <w:color w:val="0000FF"/>
      <w:u w:val="single"/>
    </w:rPr>
  </w:style>
  <w:style w:type="paragraph" w:styleId="a4">
    <w:name w:val="Normal (Web)"/>
    <w:basedOn w:val="a"/>
    <w:uiPriority w:val="99"/>
    <w:semiHidden/>
    <w:unhideWhenUsed/>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7648A"/>
    <w:rPr>
      <w:b/>
      <w:bCs/>
    </w:rPr>
  </w:style>
  <w:style w:type="paragraph" w:customStyle="1" w:styleId="sc-dlfnux">
    <w:name w:val="sc-dlfnux"/>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ibptik">
    <w:name w:val="sc-ibptik"/>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jsgvzq">
    <w:name w:val="sc-jsgvzq"/>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fubczh">
    <w:name w:val="sc-fubczh"/>
    <w:basedOn w:val="a"/>
    <w:rsid w:val="00E7648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957124">
      <w:bodyDiv w:val="1"/>
      <w:marLeft w:val="0"/>
      <w:marRight w:val="0"/>
      <w:marTop w:val="0"/>
      <w:marBottom w:val="0"/>
      <w:divBdr>
        <w:top w:val="none" w:sz="0" w:space="0" w:color="auto"/>
        <w:left w:val="none" w:sz="0" w:space="0" w:color="auto"/>
        <w:bottom w:val="none" w:sz="0" w:space="0" w:color="auto"/>
        <w:right w:val="none" w:sz="0" w:space="0" w:color="auto"/>
      </w:divBdr>
      <w:divsChild>
        <w:div w:id="143468436">
          <w:marLeft w:val="0"/>
          <w:marRight w:val="0"/>
          <w:marTop w:val="0"/>
          <w:marBottom w:val="0"/>
          <w:divBdr>
            <w:top w:val="none" w:sz="0" w:space="0" w:color="auto"/>
            <w:left w:val="none" w:sz="0" w:space="0" w:color="auto"/>
            <w:bottom w:val="none" w:sz="0" w:space="0" w:color="auto"/>
            <w:right w:val="none" w:sz="0" w:space="0" w:color="auto"/>
          </w:divBdr>
          <w:divsChild>
            <w:div w:id="843519328">
              <w:marLeft w:val="0"/>
              <w:marRight w:val="0"/>
              <w:marTop w:val="0"/>
              <w:marBottom w:val="0"/>
              <w:divBdr>
                <w:top w:val="none" w:sz="0" w:space="0" w:color="auto"/>
                <w:left w:val="none" w:sz="0" w:space="0" w:color="auto"/>
                <w:bottom w:val="none" w:sz="0" w:space="0" w:color="auto"/>
                <w:right w:val="none" w:sz="0" w:space="0" w:color="auto"/>
              </w:divBdr>
              <w:divsChild>
                <w:div w:id="91324287">
                  <w:marLeft w:val="0"/>
                  <w:marRight w:val="0"/>
                  <w:marTop w:val="0"/>
                  <w:marBottom w:val="0"/>
                  <w:divBdr>
                    <w:top w:val="none" w:sz="0" w:space="0" w:color="auto"/>
                    <w:left w:val="none" w:sz="0" w:space="0" w:color="auto"/>
                    <w:bottom w:val="none" w:sz="0" w:space="0" w:color="auto"/>
                    <w:right w:val="none" w:sz="0" w:space="0" w:color="auto"/>
                  </w:divBdr>
                </w:div>
                <w:div w:id="1699894206">
                  <w:marLeft w:val="0"/>
                  <w:marRight w:val="0"/>
                  <w:marTop w:val="0"/>
                  <w:marBottom w:val="0"/>
                  <w:divBdr>
                    <w:top w:val="none" w:sz="0" w:space="0" w:color="auto"/>
                    <w:left w:val="none" w:sz="0" w:space="0" w:color="auto"/>
                    <w:bottom w:val="none" w:sz="0" w:space="0" w:color="auto"/>
                    <w:right w:val="none" w:sz="0" w:space="0" w:color="auto"/>
                  </w:divBdr>
                </w:div>
              </w:divsChild>
            </w:div>
            <w:div w:id="1176993277">
              <w:marLeft w:val="0"/>
              <w:marRight w:val="0"/>
              <w:marTop w:val="0"/>
              <w:marBottom w:val="0"/>
              <w:divBdr>
                <w:top w:val="none" w:sz="0" w:space="0" w:color="auto"/>
                <w:left w:val="none" w:sz="0" w:space="0" w:color="auto"/>
                <w:bottom w:val="none" w:sz="0" w:space="0" w:color="auto"/>
                <w:right w:val="none" w:sz="0" w:space="0" w:color="auto"/>
              </w:divBdr>
              <w:divsChild>
                <w:div w:id="21359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238624">
          <w:marLeft w:val="0"/>
          <w:marRight w:val="0"/>
          <w:marTop w:val="240"/>
          <w:marBottom w:val="240"/>
          <w:divBdr>
            <w:top w:val="none" w:sz="0" w:space="0" w:color="auto"/>
            <w:left w:val="none" w:sz="0" w:space="0" w:color="auto"/>
            <w:bottom w:val="none" w:sz="0" w:space="0" w:color="auto"/>
            <w:right w:val="none" w:sz="0" w:space="0" w:color="auto"/>
          </w:divBdr>
          <w:divsChild>
            <w:div w:id="1534028243">
              <w:marLeft w:val="0"/>
              <w:marRight w:val="120"/>
              <w:marTop w:val="0"/>
              <w:marBottom w:val="120"/>
              <w:divBdr>
                <w:top w:val="none" w:sz="0" w:space="0" w:color="auto"/>
                <w:left w:val="none" w:sz="0" w:space="0" w:color="auto"/>
                <w:bottom w:val="none" w:sz="0" w:space="0" w:color="auto"/>
                <w:right w:val="none" w:sz="0" w:space="0" w:color="auto"/>
              </w:divBdr>
            </w:div>
            <w:div w:id="2120106098">
              <w:marLeft w:val="0"/>
              <w:marRight w:val="120"/>
              <w:marTop w:val="0"/>
              <w:marBottom w:val="120"/>
              <w:divBdr>
                <w:top w:val="none" w:sz="0" w:space="0" w:color="auto"/>
                <w:left w:val="none" w:sz="0" w:space="0" w:color="auto"/>
                <w:bottom w:val="none" w:sz="0" w:space="0" w:color="auto"/>
                <w:right w:val="none" w:sz="0" w:space="0" w:color="auto"/>
              </w:divBdr>
            </w:div>
            <w:div w:id="1902517884">
              <w:marLeft w:val="0"/>
              <w:marRight w:val="120"/>
              <w:marTop w:val="0"/>
              <w:marBottom w:val="120"/>
              <w:divBdr>
                <w:top w:val="none" w:sz="0" w:space="0" w:color="auto"/>
                <w:left w:val="none" w:sz="0" w:space="0" w:color="auto"/>
                <w:bottom w:val="none" w:sz="0" w:space="0" w:color="auto"/>
                <w:right w:val="none" w:sz="0" w:space="0" w:color="auto"/>
              </w:divBdr>
            </w:div>
            <w:div w:id="2073043758">
              <w:marLeft w:val="0"/>
              <w:marRight w:val="120"/>
              <w:marTop w:val="0"/>
              <w:marBottom w:val="120"/>
              <w:divBdr>
                <w:top w:val="none" w:sz="0" w:space="0" w:color="auto"/>
                <w:left w:val="none" w:sz="0" w:space="0" w:color="auto"/>
                <w:bottom w:val="none" w:sz="0" w:space="0" w:color="auto"/>
                <w:right w:val="none" w:sz="0" w:space="0" w:color="auto"/>
              </w:divBdr>
            </w:div>
            <w:div w:id="1049304323">
              <w:marLeft w:val="0"/>
              <w:marRight w:val="120"/>
              <w:marTop w:val="0"/>
              <w:marBottom w:val="120"/>
              <w:divBdr>
                <w:top w:val="none" w:sz="0" w:space="0" w:color="auto"/>
                <w:left w:val="none" w:sz="0" w:space="0" w:color="auto"/>
                <w:bottom w:val="none" w:sz="0" w:space="0" w:color="auto"/>
                <w:right w:val="none" w:sz="0" w:space="0" w:color="auto"/>
              </w:divBdr>
            </w:div>
            <w:div w:id="487748349">
              <w:marLeft w:val="0"/>
              <w:marRight w:val="120"/>
              <w:marTop w:val="0"/>
              <w:marBottom w:val="120"/>
              <w:divBdr>
                <w:top w:val="none" w:sz="0" w:space="0" w:color="auto"/>
                <w:left w:val="none" w:sz="0" w:space="0" w:color="auto"/>
                <w:bottom w:val="none" w:sz="0" w:space="0" w:color="auto"/>
                <w:right w:val="none" w:sz="0" w:space="0" w:color="auto"/>
              </w:divBdr>
            </w:div>
            <w:div w:id="51542911">
              <w:marLeft w:val="0"/>
              <w:marRight w:val="120"/>
              <w:marTop w:val="0"/>
              <w:marBottom w:val="120"/>
              <w:divBdr>
                <w:top w:val="none" w:sz="0" w:space="0" w:color="auto"/>
                <w:left w:val="none" w:sz="0" w:space="0" w:color="auto"/>
                <w:bottom w:val="none" w:sz="0" w:space="0" w:color="auto"/>
                <w:right w:val="none" w:sz="0" w:space="0" w:color="auto"/>
              </w:divBdr>
            </w:div>
            <w:div w:id="1480927128">
              <w:marLeft w:val="0"/>
              <w:marRight w:val="120"/>
              <w:marTop w:val="0"/>
              <w:marBottom w:val="120"/>
              <w:divBdr>
                <w:top w:val="none" w:sz="0" w:space="0" w:color="auto"/>
                <w:left w:val="none" w:sz="0" w:space="0" w:color="auto"/>
                <w:bottom w:val="none" w:sz="0" w:space="0" w:color="auto"/>
                <w:right w:val="none" w:sz="0" w:space="0" w:color="auto"/>
              </w:divBdr>
            </w:div>
            <w:div w:id="21514603">
              <w:marLeft w:val="0"/>
              <w:marRight w:val="0"/>
              <w:marTop w:val="0"/>
              <w:marBottom w:val="120"/>
              <w:divBdr>
                <w:top w:val="none" w:sz="0" w:space="0" w:color="auto"/>
                <w:left w:val="none" w:sz="0" w:space="0" w:color="auto"/>
                <w:bottom w:val="none" w:sz="0" w:space="0" w:color="auto"/>
                <w:right w:val="none" w:sz="0" w:space="0" w:color="auto"/>
              </w:divBdr>
            </w:div>
          </w:divsChild>
        </w:div>
        <w:div w:id="859322033">
          <w:marLeft w:val="0"/>
          <w:marRight w:val="0"/>
          <w:marTop w:val="0"/>
          <w:marBottom w:val="0"/>
          <w:divBdr>
            <w:top w:val="none" w:sz="0" w:space="0" w:color="auto"/>
            <w:left w:val="none" w:sz="0" w:space="0" w:color="auto"/>
            <w:bottom w:val="none" w:sz="0" w:space="0" w:color="auto"/>
            <w:right w:val="none" w:sz="0" w:space="0" w:color="auto"/>
          </w:divBdr>
          <w:divsChild>
            <w:div w:id="676343969">
              <w:marLeft w:val="0"/>
              <w:marRight w:val="0"/>
              <w:marTop w:val="0"/>
              <w:marBottom w:val="0"/>
              <w:divBdr>
                <w:top w:val="none" w:sz="0" w:space="0" w:color="auto"/>
                <w:left w:val="none" w:sz="0" w:space="0" w:color="auto"/>
                <w:bottom w:val="none" w:sz="0" w:space="0" w:color="auto"/>
                <w:right w:val="none" w:sz="0" w:space="0" w:color="auto"/>
              </w:divBdr>
              <w:divsChild>
                <w:div w:id="1779331478">
                  <w:marLeft w:val="0"/>
                  <w:marRight w:val="0"/>
                  <w:marTop w:val="0"/>
                  <w:marBottom w:val="0"/>
                  <w:divBdr>
                    <w:top w:val="none" w:sz="0" w:space="0" w:color="auto"/>
                    <w:left w:val="none" w:sz="0" w:space="0" w:color="auto"/>
                    <w:bottom w:val="none" w:sz="0" w:space="0" w:color="auto"/>
                    <w:right w:val="none" w:sz="0" w:space="0" w:color="auto"/>
                  </w:divBdr>
                  <w:divsChild>
                    <w:div w:id="1022054290">
                      <w:marLeft w:val="0"/>
                      <w:marRight w:val="0"/>
                      <w:marTop w:val="0"/>
                      <w:marBottom w:val="0"/>
                      <w:divBdr>
                        <w:top w:val="none" w:sz="0" w:space="0" w:color="auto"/>
                        <w:left w:val="none" w:sz="0" w:space="0" w:color="auto"/>
                        <w:bottom w:val="none" w:sz="0" w:space="0" w:color="auto"/>
                        <w:right w:val="none" w:sz="0" w:space="0" w:color="auto"/>
                      </w:divBdr>
                    </w:div>
                    <w:div w:id="715158248">
                      <w:marLeft w:val="0"/>
                      <w:marRight w:val="0"/>
                      <w:marTop w:val="0"/>
                      <w:marBottom w:val="0"/>
                      <w:divBdr>
                        <w:top w:val="single" w:sz="6" w:space="15" w:color="FFFFFF"/>
                        <w:left w:val="none" w:sz="0" w:space="0" w:color="auto"/>
                        <w:bottom w:val="none" w:sz="0" w:space="0" w:color="auto"/>
                        <w:right w:val="none" w:sz="0" w:space="0" w:color="auto"/>
                      </w:divBdr>
                      <w:divsChild>
                        <w:div w:id="104826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515846">
      <w:bodyDiv w:val="1"/>
      <w:marLeft w:val="0"/>
      <w:marRight w:val="0"/>
      <w:marTop w:val="0"/>
      <w:marBottom w:val="0"/>
      <w:divBdr>
        <w:top w:val="none" w:sz="0" w:space="0" w:color="auto"/>
        <w:left w:val="none" w:sz="0" w:space="0" w:color="auto"/>
        <w:bottom w:val="none" w:sz="0" w:space="0" w:color="auto"/>
        <w:right w:val="none" w:sz="0" w:space="0" w:color="auto"/>
      </w:divBdr>
      <w:divsChild>
        <w:div w:id="310672793">
          <w:marLeft w:val="0"/>
          <w:marRight w:val="0"/>
          <w:marTop w:val="0"/>
          <w:marBottom w:val="0"/>
          <w:divBdr>
            <w:top w:val="none" w:sz="0" w:space="0" w:color="auto"/>
            <w:left w:val="none" w:sz="0" w:space="0" w:color="auto"/>
            <w:bottom w:val="none" w:sz="0" w:space="0" w:color="auto"/>
            <w:right w:val="none" w:sz="0" w:space="0" w:color="auto"/>
          </w:divBdr>
          <w:divsChild>
            <w:div w:id="1365713302">
              <w:marLeft w:val="0"/>
              <w:marRight w:val="0"/>
              <w:marTop w:val="0"/>
              <w:marBottom w:val="0"/>
              <w:divBdr>
                <w:top w:val="none" w:sz="0" w:space="0" w:color="auto"/>
                <w:left w:val="none" w:sz="0" w:space="0" w:color="auto"/>
                <w:bottom w:val="none" w:sz="0" w:space="0" w:color="auto"/>
                <w:right w:val="none" w:sz="0" w:space="0" w:color="auto"/>
              </w:divBdr>
              <w:divsChild>
                <w:div w:id="1413967399">
                  <w:marLeft w:val="0"/>
                  <w:marRight w:val="0"/>
                  <w:marTop w:val="0"/>
                  <w:marBottom w:val="0"/>
                  <w:divBdr>
                    <w:top w:val="none" w:sz="0" w:space="0" w:color="auto"/>
                    <w:left w:val="none" w:sz="0" w:space="0" w:color="auto"/>
                    <w:bottom w:val="none" w:sz="0" w:space="0" w:color="auto"/>
                    <w:right w:val="none" w:sz="0" w:space="0" w:color="auto"/>
                  </w:divBdr>
                </w:div>
                <w:div w:id="1726567015">
                  <w:marLeft w:val="0"/>
                  <w:marRight w:val="0"/>
                  <w:marTop w:val="0"/>
                  <w:marBottom w:val="0"/>
                  <w:divBdr>
                    <w:top w:val="single" w:sz="6" w:space="15" w:color="FFFFFF"/>
                    <w:left w:val="none" w:sz="0" w:space="0" w:color="auto"/>
                    <w:bottom w:val="none" w:sz="0" w:space="0" w:color="auto"/>
                    <w:right w:val="none" w:sz="0" w:space="0" w:color="auto"/>
                  </w:divBdr>
                  <w:divsChild>
                    <w:div w:id="7602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624731">
      <w:bodyDiv w:val="1"/>
      <w:marLeft w:val="0"/>
      <w:marRight w:val="0"/>
      <w:marTop w:val="0"/>
      <w:marBottom w:val="0"/>
      <w:divBdr>
        <w:top w:val="none" w:sz="0" w:space="0" w:color="auto"/>
        <w:left w:val="none" w:sz="0" w:space="0" w:color="auto"/>
        <w:bottom w:val="none" w:sz="0" w:space="0" w:color="auto"/>
        <w:right w:val="none" w:sz="0" w:space="0" w:color="auto"/>
      </w:divBdr>
      <w:divsChild>
        <w:div w:id="454446560">
          <w:marLeft w:val="0"/>
          <w:marRight w:val="0"/>
          <w:marTop w:val="0"/>
          <w:marBottom w:val="0"/>
          <w:divBdr>
            <w:top w:val="none" w:sz="0" w:space="0" w:color="auto"/>
            <w:left w:val="none" w:sz="0" w:space="0" w:color="auto"/>
            <w:bottom w:val="none" w:sz="0" w:space="0" w:color="auto"/>
            <w:right w:val="none" w:sz="0" w:space="0" w:color="auto"/>
          </w:divBdr>
          <w:divsChild>
            <w:div w:id="1389765736">
              <w:marLeft w:val="0"/>
              <w:marRight w:val="0"/>
              <w:marTop w:val="0"/>
              <w:marBottom w:val="0"/>
              <w:divBdr>
                <w:top w:val="none" w:sz="0" w:space="0" w:color="auto"/>
                <w:left w:val="none" w:sz="0" w:space="0" w:color="auto"/>
                <w:bottom w:val="none" w:sz="0" w:space="0" w:color="auto"/>
                <w:right w:val="none" w:sz="0" w:space="0" w:color="auto"/>
              </w:divBdr>
              <w:divsChild>
                <w:div w:id="202519531">
                  <w:marLeft w:val="0"/>
                  <w:marRight w:val="0"/>
                  <w:marTop w:val="0"/>
                  <w:marBottom w:val="0"/>
                  <w:divBdr>
                    <w:top w:val="none" w:sz="0" w:space="0" w:color="auto"/>
                    <w:left w:val="none" w:sz="0" w:space="0" w:color="auto"/>
                    <w:bottom w:val="none" w:sz="0" w:space="0" w:color="auto"/>
                    <w:right w:val="none" w:sz="0" w:space="0" w:color="auto"/>
                  </w:divBdr>
                </w:div>
                <w:div w:id="1183974439">
                  <w:marLeft w:val="0"/>
                  <w:marRight w:val="0"/>
                  <w:marTop w:val="0"/>
                  <w:marBottom w:val="0"/>
                  <w:divBdr>
                    <w:top w:val="none" w:sz="0" w:space="0" w:color="auto"/>
                    <w:left w:val="none" w:sz="0" w:space="0" w:color="auto"/>
                    <w:bottom w:val="none" w:sz="0" w:space="0" w:color="auto"/>
                    <w:right w:val="none" w:sz="0" w:space="0" w:color="auto"/>
                  </w:divBdr>
                </w:div>
              </w:divsChild>
            </w:div>
            <w:div w:id="793718898">
              <w:marLeft w:val="0"/>
              <w:marRight w:val="0"/>
              <w:marTop w:val="0"/>
              <w:marBottom w:val="0"/>
              <w:divBdr>
                <w:top w:val="none" w:sz="0" w:space="0" w:color="auto"/>
                <w:left w:val="none" w:sz="0" w:space="0" w:color="auto"/>
                <w:bottom w:val="none" w:sz="0" w:space="0" w:color="auto"/>
                <w:right w:val="none" w:sz="0" w:space="0" w:color="auto"/>
              </w:divBdr>
              <w:divsChild>
                <w:div w:id="110927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143204">
          <w:marLeft w:val="0"/>
          <w:marRight w:val="0"/>
          <w:marTop w:val="240"/>
          <w:marBottom w:val="240"/>
          <w:divBdr>
            <w:top w:val="none" w:sz="0" w:space="0" w:color="auto"/>
            <w:left w:val="none" w:sz="0" w:space="0" w:color="auto"/>
            <w:bottom w:val="none" w:sz="0" w:space="0" w:color="auto"/>
            <w:right w:val="none" w:sz="0" w:space="0" w:color="auto"/>
          </w:divBdr>
          <w:divsChild>
            <w:div w:id="377703757">
              <w:marLeft w:val="0"/>
              <w:marRight w:val="120"/>
              <w:marTop w:val="0"/>
              <w:marBottom w:val="120"/>
              <w:divBdr>
                <w:top w:val="none" w:sz="0" w:space="0" w:color="auto"/>
                <w:left w:val="none" w:sz="0" w:space="0" w:color="auto"/>
                <w:bottom w:val="none" w:sz="0" w:space="0" w:color="auto"/>
                <w:right w:val="none" w:sz="0" w:space="0" w:color="auto"/>
              </w:divBdr>
            </w:div>
            <w:div w:id="341854787">
              <w:marLeft w:val="0"/>
              <w:marRight w:val="120"/>
              <w:marTop w:val="0"/>
              <w:marBottom w:val="120"/>
              <w:divBdr>
                <w:top w:val="none" w:sz="0" w:space="0" w:color="auto"/>
                <w:left w:val="none" w:sz="0" w:space="0" w:color="auto"/>
                <w:bottom w:val="none" w:sz="0" w:space="0" w:color="auto"/>
                <w:right w:val="none" w:sz="0" w:space="0" w:color="auto"/>
              </w:divBdr>
            </w:div>
            <w:div w:id="330720835">
              <w:marLeft w:val="0"/>
              <w:marRight w:val="120"/>
              <w:marTop w:val="0"/>
              <w:marBottom w:val="120"/>
              <w:divBdr>
                <w:top w:val="none" w:sz="0" w:space="0" w:color="auto"/>
                <w:left w:val="none" w:sz="0" w:space="0" w:color="auto"/>
                <w:bottom w:val="none" w:sz="0" w:space="0" w:color="auto"/>
                <w:right w:val="none" w:sz="0" w:space="0" w:color="auto"/>
              </w:divBdr>
            </w:div>
            <w:div w:id="923074887">
              <w:marLeft w:val="0"/>
              <w:marRight w:val="120"/>
              <w:marTop w:val="0"/>
              <w:marBottom w:val="120"/>
              <w:divBdr>
                <w:top w:val="none" w:sz="0" w:space="0" w:color="auto"/>
                <w:left w:val="none" w:sz="0" w:space="0" w:color="auto"/>
                <w:bottom w:val="none" w:sz="0" w:space="0" w:color="auto"/>
                <w:right w:val="none" w:sz="0" w:space="0" w:color="auto"/>
              </w:divBdr>
            </w:div>
            <w:div w:id="200172760">
              <w:marLeft w:val="0"/>
              <w:marRight w:val="120"/>
              <w:marTop w:val="0"/>
              <w:marBottom w:val="120"/>
              <w:divBdr>
                <w:top w:val="none" w:sz="0" w:space="0" w:color="auto"/>
                <w:left w:val="none" w:sz="0" w:space="0" w:color="auto"/>
                <w:bottom w:val="none" w:sz="0" w:space="0" w:color="auto"/>
                <w:right w:val="none" w:sz="0" w:space="0" w:color="auto"/>
              </w:divBdr>
            </w:div>
            <w:div w:id="1292901133">
              <w:marLeft w:val="0"/>
              <w:marRight w:val="120"/>
              <w:marTop w:val="0"/>
              <w:marBottom w:val="120"/>
              <w:divBdr>
                <w:top w:val="none" w:sz="0" w:space="0" w:color="auto"/>
                <w:left w:val="none" w:sz="0" w:space="0" w:color="auto"/>
                <w:bottom w:val="none" w:sz="0" w:space="0" w:color="auto"/>
                <w:right w:val="none" w:sz="0" w:space="0" w:color="auto"/>
              </w:divBdr>
            </w:div>
            <w:div w:id="1072855726">
              <w:marLeft w:val="0"/>
              <w:marRight w:val="120"/>
              <w:marTop w:val="0"/>
              <w:marBottom w:val="120"/>
              <w:divBdr>
                <w:top w:val="none" w:sz="0" w:space="0" w:color="auto"/>
                <w:left w:val="none" w:sz="0" w:space="0" w:color="auto"/>
                <w:bottom w:val="none" w:sz="0" w:space="0" w:color="auto"/>
                <w:right w:val="none" w:sz="0" w:space="0" w:color="auto"/>
              </w:divBdr>
            </w:div>
            <w:div w:id="426930371">
              <w:marLeft w:val="0"/>
              <w:marRight w:val="120"/>
              <w:marTop w:val="0"/>
              <w:marBottom w:val="120"/>
              <w:divBdr>
                <w:top w:val="none" w:sz="0" w:space="0" w:color="auto"/>
                <w:left w:val="none" w:sz="0" w:space="0" w:color="auto"/>
                <w:bottom w:val="none" w:sz="0" w:space="0" w:color="auto"/>
                <w:right w:val="none" w:sz="0" w:space="0" w:color="auto"/>
              </w:divBdr>
            </w:div>
            <w:div w:id="498617035">
              <w:marLeft w:val="0"/>
              <w:marRight w:val="0"/>
              <w:marTop w:val="0"/>
              <w:marBottom w:val="120"/>
              <w:divBdr>
                <w:top w:val="none" w:sz="0" w:space="0" w:color="auto"/>
                <w:left w:val="none" w:sz="0" w:space="0" w:color="auto"/>
                <w:bottom w:val="none" w:sz="0" w:space="0" w:color="auto"/>
                <w:right w:val="none" w:sz="0" w:space="0" w:color="auto"/>
              </w:divBdr>
            </w:div>
          </w:divsChild>
        </w:div>
        <w:div w:id="1651594729">
          <w:marLeft w:val="0"/>
          <w:marRight w:val="0"/>
          <w:marTop w:val="0"/>
          <w:marBottom w:val="0"/>
          <w:divBdr>
            <w:top w:val="none" w:sz="0" w:space="0" w:color="auto"/>
            <w:left w:val="none" w:sz="0" w:space="0" w:color="auto"/>
            <w:bottom w:val="none" w:sz="0" w:space="0" w:color="auto"/>
            <w:right w:val="none" w:sz="0" w:space="0" w:color="auto"/>
          </w:divBdr>
          <w:divsChild>
            <w:div w:id="1567951108">
              <w:marLeft w:val="0"/>
              <w:marRight w:val="0"/>
              <w:marTop w:val="0"/>
              <w:marBottom w:val="0"/>
              <w:divBdr>
                <w:top w:val="none" w:sz="0" w:space="0" w:color="auto"/>
                <w:left w:val="none" w:sz="0" w:space="0" w:color="auto"/>
                <w:bottom w:val="none" w:sz="0" w:space="0" w:color="auto"/>
                <w:right w:val="none" w:sz="0" w:space="0" w:color="auto"/>
              </w:divBdr>
              <w:divsChild>
                <w:div w:id="477652965">
                  <w:marLeft w:val="0"/>
                  <w:marRight w:val="0"/>
                  <w:marTop w:val="0"/>
                  <w:marBottom w:val="0"/>
                  <w:divBdr>
                    <w:top w:val="none" w:sz="0" w:space="0" w:color="auto"/>
                    <w:left w:val="none" w:sz="0" w:space="0" w:color="auto"/>
                    <w:bottom w:val="none" w:sz="0" w:space="0" w:color="auto"/>
                    <w:right w:val="none" w:sz="0" w:space="0" w:color="auto"/>
                  </w:divBdr>
                  <w:divsChild>
                    <w:div w:id="1154302011">
                      <w:marLeft w:val="0"/>
                      <w:marRight w:val="0"/>
                      <w:marTop w:val="0"/>
                      <w:marBottom w:val="0"/>
                      <w:divBdr>
                        <w:top w:val="none" w:sz="0" w:space="0" w:color="auto"/>
                        <w:left w:val="none" w:sz="0" w:space="0" w:color="auto"/>
                        <w:bottom w:val="none" w:sz="0" w:space="0" w:color="auto"/>
                        <w:right w:val="none" w:sz="0" w:space="0" w:color="auto"/>
                      </w:divBdr>
                    </w:div>
                    <w:div w:id="1867937137">
                      <w:marLeft w:val="0"/>
                      <w:marRight w:val="0"/>
                      <w:marTop w:val="0"/>
                      <w:marBottom w:val="0"/>
                      <w:divBdr>
                        <w:top w:val="single" w:sz="6" w:space="15" w:color="FFFFFF"/>
                        <w:left w:val="none" w:sz="0" w:space="0" w:color="auto"/>
                        <w:bottom w:val="none" w:sz="0" w:space="0" w:color="auto"/>
                        <w:right w:val="none" w:sz="0" w:space="0" w:color="auto"/>
                      </w:divBdr>
                      <w:divsChild>
                        <w:div w:id="73986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845</Words>
  <Characters>4821</Characters>
  <Application>Microsoft Office Word</Application>
  <DocSecurity>0</DocSecurity>
  <Lines>40</Lines>
  <Paragraphs>11</Paragraphs>
  <ScaleCrop>false</ScaleCrop>
  <Company>Home</Company>
  <LinksUpToDate>false</LinksUpToDate>
  <CharactersWithSpaces>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2021-10-03T16:40:00Z</dcterms:created>
  <dcterms:modified xsi:type="dcterms:W3CDTF">2021-10-03T16:50:00Z</dcterms:modified>
</cp:coreProperties>
</file>