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51E" w:rsidRPr="00FC0693" w:rsidRDefault="00CF751E" w:rsidP="00CF751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работа №6</w:t>
      </w:r>
      <w:r w:rsidRPr="00FC0693">
        <w:rPr>
          <w:rFonts w:ascii="Times New Roman" w:hAnsi="Times New Roman" w:cs="Times New Roman"/>
          <w:sz w:val="28"/>
          <w:szCs w:val="28"/>
        </w:rPr>
        <w:t>.</w:t>
      </w:r>
    </w:p>
    <w:p w:rsidR="00CF751E" w:rsidRDefault="00CF751E" w:rsidP="00CF7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Формирование законов управления. Расчет настроек регулятора.</w:t>
      </w:r>
    </w:p>
    <w:p w:rsidR="00CF751E" w:rsidRDefault="00CF751E" w:rsidP="00CF7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работы: Рассчитать настроечные параметры типовых регуляторов. Составить алгоритмы управления.</w:t>
      </w:r>
    </w:p>
    <w:p w:rsidR="00CF751E" w:rsidRPr="000E2168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 xml:space="preserve">Студент должен </w:t>
      </w:r>
    </w:p>
    <w:p w:rsidR="00CF751E" w:rsidRPr="000E2168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 xml:space="preserve">знать </w:t>
      </w:r>
      <w:r>
        <w:rPr>
          <w:rFonts w:ascii="Times New Roman" w:hAnsi="Times New Roman" w:cs="Times New Roman"/>
          <w:sz w:val="28"/>
          <w:szCs w:val="28"/>
        </w:rPr>
        <w:t>законы управления и настроечные параметры типовых регуляторов</w:t>
      </w:r>
      <w:r w:rsidRPr="000E2168">
        <w:rPr>
          <w:rFonts w:ascii="Times New Roman" w:hAnsi="Times New Roman" w:cs="Times New Roman"/>
          <w:sz w:val="28"/>
          <w:szCs w:val="28"/>
        </w:rPr>
        <w:t>;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 xml:space="preserve">уметь </w:t>
      </w:r>
      <w:r>
        <w:rPr>
          <w:rFonts w:ascii="Times New Roman" w:hAnsi="Times New Roman" w:cs="Times New Roman"/>
          <w:sz w:val="28"/>
          <w:szCs w:val="28"/>
        </w:rPr>
        <w:t>определять настроечные параметры регуляторов, формировать законы управления</w:t>
      </w:r>
      <w:r w:rsidRPr="000E2168">
        <w:rPr>
          <w:rFonts w:ascii="Times New Roman" w:hAnsi="Times New Roman" w:cs="Times New Roman"/>
          <w:sz w:val="28"/>
          <w:szCs w:val="28"/>
        </w:rPr>
        <w:t>.</w:t>
      </w:r>
    </w:p>
    <w:p w:rsidR="00CF751E" w:rsidRDefault="00CF751E" w:rsidP="00CF751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751E" w:rsidRDefault="00CF751E" w:rsidP="00CF751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Теоретическое обоснование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линейных автоматических системах управления применяются следующие алгоритмы управления (законы регулирования).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Простейший закон регулирования реализуются при помощи безынерционного звена с передаточной функцией</w:t>
      </w:r>
    </w:p>
    <w:p w:rsidR="007F3913" w:rsidRPr="000F32C8" w:rsidRDefault="007F391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>)/</w:t>
      </w:r>
      <w:r w:rsidRPr="007F3913">
        <w:rPr>
          <w:rFonts w:ascii="Times New Roman" w:hAnsi="Times New Roman" w:cs="Times New Roman"/>
          <w:sz w:val="32"/>
          <w:szCs w:val="28"/>
          <w:lang w:val="en-US"/>
        </w:rPr>
        <w:sym w:font="Symbol" w:char="F065"/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</w:rPr>
        <w:t>п</w:t>
      </w:r>
      <w:r w:rsidRPr="007F391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="000F32C8" w:rsidRPr="00290E92"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="000F32C8" w:rsidRPr="00290E92">
        <w:rPr>
          <w:rFonts w:ascii="Times New Roman" w:hAnsi="Times New Roman" w:cs="Times New Roman"/>
          <w:sz w:val="28"/>
          <w:szCs w:val="28"/>
        </w:rPr>
        <w:t>7.1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="007F3913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7F3913" w:rsidRPr="007F3913">
        <w:rPr>
          <w:rFonts w:ascii="Times New Roman" w:hAnsi="Times New Roman" w:cs="Times New Roman"/>
          <w:sz w:val="28"/>
          <w:szCs w:val="28"/>
        </w:rPr>
        <w:t>(</w:t>
      </w:r>
      <w:r w:rsidR="007F391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7F3913" w:rsidRPr="007F3913">
        <w:rPr>
          <w:rFonts w:ascii="Times New Roman" w:hAnsi="Times New Roman" w:cs="Times New Roman"/>
          <w:sz w:val="28"/>
          <w:szCs w:val="28"/>
        </w:rPr>
        <w:t>) -</w:t>
      </w:r>
      <w:r>
        <w:rPr>
          <w:rFonts w:ascii="Times New Roman" w:hAnsi="Times New Roman" w:cs="Times New Roman"/>
          <w:sz w:val="28"/>
          <w:szCs w:val="28"/>
        </w:rPr>
        <w:t xml:space="preserve"> управляющее воздействие;</w:t>
      </w:r>
    </w:p>
    <w:p w:rsidR="00CF751E" w:rsidRDefault="007F391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F3913">
        <w:rPr>
          <w:rFonts w:ascii="Times New Roman" w:hAnsi="Times New Roman" w:cs="Times New Roman"/>
          <w:sz w:val="32"/>
          <w:szCs w:val="28"/>
          <w:lang w:val="en-US"/>
        </w:rPr>
        <w:sym w:font="Symbol" w:char="F065"/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 xml:space="preserve">) </w:t>
      </w:r>
      <w:r w:rsidR="00CF751E">
        <w:rPr>
          <w:rFonts w:ascii="Times New Roman" w:hAnsi="Times New Roman" w:cs="Times New Roman"/>
          <w:sz w:val="28"/>
          <w:szCs w:val="28"/>
        </w:rPr>
        <w:t>- сигнал рассогласования;</w:t>
      </w:r>
    </w:p>
    <w:p w:rsidR="00CF751E" w:rsidRDefault="007F391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51E">
        <w:rPr>
          <w:rFonts w:ascii="Times New Roman" w:hAnsi="Times New Roman" w:cs="Times New Roman"/>
          <w:sz w:val="28"/>
          <w:szCs w:val="28"/>
        </w:rPr>
        <w:t>- коэффициент пропорциональности;</w:t>
      </w:r>
    </w:p>
    <w:p w:rsidR="00CF751E" w:rsidRDefault="007F391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51E">
        <w:rPr>
          <w:rFonts w:ascii="Times New Roman" w:hAnsi="Times New Roman" w:cs="Times New Roman"/>
          <w:sz w:val="28"/>
          <w:szCs w:val="28"/>
        </w:rPr>
        <w:t>- передаточный коэффициент регулятора.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выражению (7.1) управляющее воздействие пропорционально сигналу ошибки. Поэтому такой закон называется пропорциональным (П). Преимуществами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закона являются простота и быстродействие, а недостатком – ограниченная точность (особенно для объектов с большой инерционностью и запаздыванием).</w:t>
      </w:r>
    </w:p>
    <w:p w:rsidR="00CF751E" w:rsidRPr="00290E92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Интегральному закону регулирования соответствует передаточная функция </w:t>
      </w:r>
    </w:p>
    <w:p w:rsidR="000F32C8" w:rsidRPr="00290E92" w:rsidRDefault="000F32C8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90E92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90E92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</w:rPr>
        <w:t>и</w:t>
      </w:r>
      <w:r w:rsidRPr="00290E92">
        <w:rPr>
          <w:rFonts w:ascii="Times New Roman" w:hAnsi="Times New Roman" w:cs="Times New Roman"/>
          <w:sz w:val="20"/>
          <w:szCs w:val="28"/>
        </w:rPr>
        <w:t xml:space="preserve"> </w:t>
      </w:r>
      <w:r w:rsidRPr="00290E92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90E9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Pr="00290E92">
        <w:rPr>
          <w:rFonts w:ascii="Times New Roman" w:hAnsi="Times New Roman" w:cs="Times New Roman"/>
          <w:sz w:val="20"/>
          <w:szCs w:val="28"/>
        </w:rPr>
        <w:t xml:space="preserve"> </w:t>
      </w:r>
      <w:r w:rsidRPr="00290E92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90E92">
        <w:rPr>
          <w:rFonts w:ascii="Times New Roman" w:hAnsi="Times New Roman" w:cs="Times New Roman"/>
          <w:sz w:val="28"/>
          <w:szCs w:val="28"/>
        </w:rPr>
        <w:t xml:space="preserve">                   7.2     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="000F32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32C8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gramEnd"/>
      <w:r w:rsidR="000F32C8">
        <w:rPr>
          <w:rFonts w:ascii="Times New Roman" w:hAnsi="Times New Roman" w:cs="Times New Roman"/>
          <w:sz w:val="20"/>
          <w:szCs w:val="28"/>
        </w:rPr>
        <w:t xml:space="preserve">и </w:t>
      </w:r>
      <w:r w:rsidR="000F32C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коэффициент интегральной части;</w:t>
      </w:r>
    </w:p>
    <w:p w:rsidR="00CF751E" w:rsidRDefault="000F32C8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</w:t>
      </w:r>
      <w:r w:rsidR="00CF751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CF751E">
        <w:rPr>
          <w:rFonts w:ascii="Times New Roman" w:hAnsi="Times New Roman" w:cs="Times New Roman"/>
          <w:sz w:val="28"/>
          <w:szCs w:val="28"/>
        </w:rPr>
        <w:t>постоянная</w:t>
      </w:r>
      <w:proofErr w:type="gramEnd"/>
      <w:r w:rsidR="00CF751E">
        <w:rPr>
          <w:rFonts w:ascii="Times New Roman" w:hAnsi="Times New Roman" w:cs="Times New Roman"/>
          <w:sz w:val="28"/>
          <w:szCs w:val="28"/>
        </w:rPr>
        <w:t xml:space="preserve"> времени интегрирования (с)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интегральном законе регулирования управляющее воздействие у в каждый момент времени пропорционально сигналу ошибки</w:t>
      </w:r>
      <w:r w:rsidR="000F32C8">
        <w:rPr>
          <w:rFonts w:ascii="Times New Roman" w:hAnsi="Times New Roman" w:cs="Times New Roman"/>
          <w:sz w:val="28"/>
          <w:szCs w:val="28"/>
        </w:rPr>
        <w:t xml:space="preserve"> </w:t>
      </w:r>
      <w:r w:rsidR="000F32C8">
        <w:rPr>
          <w:rFonts w:ascii="Times New Roman" w:hAnsi="Times New Roman" w:cs="Times New Roman"/>
          <w:sz w:val="28"/>
          <w:szCs w:val="28"/>
        </w:rPr>
        <w:sym w:font="Symbol" w:char="F065"/>
      </w:r>
      <w:r w:rsidR="000F32C8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>оэтому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регулятор реагирует главным образом на длительное отклонение управляемой величины от заданного значения. Преимущества интегрального закона – лучшая (по сравнению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пропорциональным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>) точность, недостатки – худшие свойства в переходных режим</w:t>
      </w:r>
      <w:r w:rsidR="000F32C8">
        <w:rPr>
          <w:rFonts w:ascii="Times New Roman" w:hAnsi="Times New Roman" w:cs="Times New Roman"/>
          <w:sz w:val="28"/>
          <w:szCs w:val="28"/>
        </w:rPr>
        <w:t>ах (</w:t>
      </w:r>
      <w:r>
        <w:rPr>
          <w:rFonts w:ascii="Times New Roman" w:hAnsi="Times New Roman" w:cs="Times New Roman"/>
          <w:sz w:val="28"/>
          <w:szCs w:val="28"/>
        </w:rPr>
        <w:t xml:space="preserve">меньшее быстродействие и большая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колебательность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всего в промышленной автоматике применяются ПИ – регуляторы, закон регулирования которых описывается передаточной функцией</w:t>
      </w:r>
    </w:p>
    <w:p w:rsidR="000F32C8" w:rsidRDefault="000F32C8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</w:rPr>
        <w:t>п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7F39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</w:rPr>
        <w:t>и</w:t>
      </w:r>
      <w:r w:rsidRPr="000F32C8">
        <w:rPr>
          <w:rFonts w:ascii="Times New Roman" w:hAnsi="Times New Roman" w:cs="Times New Roman"/>
          <w:sz w:val="20"/>
          <w:szCs w:val="28"/>
        </w:rPr>
        <w:t xml:space="preserve"> </w:t>
      </w:r>
      <w:r w:rsidRPr="000F32C8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32C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Pr="000F32C8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р+1)/Т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32C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7.3</w:t>
      </w:r>
      <w:r w:rsidRPr="000F32C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F751E" w:rsidRDefault="00CF751E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наличию интегральной составляющей ПИ – закон регулирования обеспечивают высокую точность в установившихся режимах, а при определенном соотношении коэффициентов пропорциональной и интегральной части обеспечивает хорошие</w:t>
      </w:r>
      <w:r w:rsidR="00887304">
        <w:rPr>
          <w:rFonts w:ascii="Times New Roman" w:hAnsi="Times New Roman" w:cs="Times New Roman"/>
          <w:sz w:val="28"/>
          <w:szCs w:val="28"/>
        </w:rPr>
        <w:t xml:space="preserve"> результаты в переходных режимах.</w:t>
      </w:r>
    </w:p>
    <w:p w:rsidR="00887304" w:rsidRDefault="00887304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Наилучшее быстродействие достигается при пропорционально-дифференциальном (ПД) законе регулирования.</w:t>
      </w:r>
    </w:p>
    <w:p w:rsidR="000F32C8" w:rsidRDefault="000F32C8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</w:rPr>
        <w:t>п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7F39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="007D3BC1">
        <w:rPr>
          <w:rFonts w:ascii="Times New Roman" w:hAnsi="Times New Roman" w:cs="Times New Roman"/>
          <w:sz w:val="20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0F32C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7D3BC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7D3BC1"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="007D3BC1" w:rsidRPr="007D3BC1">
        <w:rPr>
          <w:rFonts w:ascii="Times New Roman" w:hAnsi="Times New Roman" w:cs="Times New Roman"/>
          <w:sz w:val="28"/>
          <w:szCs w:val="28"/>
        </w:rPr>
        <w:t>+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Т</w:t>
      </w:r>
      <w:r w:rsidR="007D3BC1">
        <w:rPr>
          <w:rFonts w:ascii="Times New Roman" w:hAnsi="Times New Roman" w:cs="Times New Roman"/>
          <w:sz w:val="20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0F32C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D3BC1">
        <w:rPr>
          <w:rFonts w:ascii="Times New Roman" w:hAnsi="Times New Roman" w:cs="Times New Roman"/>
          <w:sz w:val="28"/>
          <w:szCs w:val="28"/>
        </w:rPr>
        <w:t>7.4</w:t>
      </w:r>
      <w:r w:rsidRPr="000F32C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887304" w:rsidRDefault="00887304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="007D3BC1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gramEnd"/>
      <w:r w:rsidR="007D3BC1">
        <w:rPr>
          <w:rFonts w:ascii="Times New Roman" w:hAnsi="Times New Roman" w:cs="Times New Roman"/>
          <w:sz w:val="20"/>
          <w:szCs w:val="28"/>
        </w:rPr>
        <w:t>д -</w:t>
      </w:r>
      <w:r>
        <w:rPr>
          <w:rFonts w:ascii="Times New Roman" w:hAnsi="Times New Roman" w:cs="Times New Roman"/>
          <w:sz w:val="28"/>
          <w:szCs w:val="28"/>
        </w:rPr>
        <w:t xml:space="preserve"> коэффициент дифференциальной части;</w:t>
      </w:r>
    </w:p>
    <w:p w:rsidR="00887304" w:rsidRDefault="007D3BC1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0"/>
          <w:szCs w:val="28"/>
        </w:rPr>
        <w:t>д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</w:t>
      </w:r>
      <w:r w:rsidR="0088730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887304">
        <w:rPr>
          <w:rFonts w:ascii="Times New Roman" w:hAnsi="Times New Roman" w:cs="Times New Roman"/>
          <w:sz w:val="28"/>
          <w:szCs w:val="28"/>
        </w:rPr>
        <w:t>постоянная</w:t>
      </w:r>
      <w:proofErr w:type="gramEnd"/>
      <w:r w:rsidR="00887304">
        <w:rPr>
          <w:rFonts w:ascii="Times New Roman" w:hAnsi="Times New Roman" w:cs="Times New Roman"/>
          <w:sz w:val="28"/>
          <w:szCs w:val="28"/>
        </w:rPr>
        <w:t xml:space="preserve"> времени дифференцирования (с)</w:t>
      </w:r>
    </w:p>
    <w:p w:rsidR="00887304" w:rsidRDefault="00887304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ПД – регулятор реагирует не только на величину сигнала ошибки, но и на скорость его изменения. Благодаря этому при управлении достигается эффект упреждения. Недостатком ПД-регулятора является ограниченная точность.</w:t>
      </w:r>
    </w:p>
    <w:p w:rsidR="00887304" w:rsidRDefault="00887304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гибким законом регулирования является пропорционально-интегрально-дифференциальный (ПИД) закон.</w:t>
      </w:r>
    </w:p>
    <w:p w:rsidR="007D3BC1" w:rsidRDefault="007D3BC1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</w:rPr>
        <w:t>п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7F39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</w:rPr>
        <w:t>и</w:t>
      </w:r>
      <w:r w:rsidRPr="000F32C8">
        <w:rPr>
          <w:rFonts w:ascii="Times New Roman" w:hAnsi="Times New Roman" w:cs="Times New Roman"/>
          <w:sz w:val="20"/>
          <w:szCs w:val="28"/>
        </w:rPr>
        <w:t xml:space="preserve"> </w:t>
      </w:r>
      <w:r w:rsidRPr="000F32C8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D3B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>
        <w:rPr>
          <w:rFonts w:ascii="Times New Roman" w:hAnsi="Times New Roman" w:cs="Times New Roman"/>
          <w:sz w:val="20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2C8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Pr="000F32C8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р+1+Т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0"/>
          <w:szCs w:val="28"/>
        </w:rPr>
        <w:t>д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)/Т</w:t>
      </w:r>
      <w:proofErr w:type="spellStart"/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0F32C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7.5</w:t>
      </w:r>
    </w:p>
    <w:p w:rsidR="007D3BC1" w:rsidRDefault="007D3BC1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</w:t>
      </w:r>
    </w:p>
    <w:p w:rsidR="00161903" w:rsidRPr="00290E92" w:rsidRDefault="0016190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F3913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F3913">
        <w:rPr>
          <w:rFonts w:ascii="Times New Roman" w:hAnsi="Times New Roman" w:cs="Times New Roman"/>
          <w:sz w:val="28"/>
          <w:szCs w:val="28"/>
        </w:rPr>
        <w:t xml:space="preserve">)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р+1</w:t>
      </w:r>
      <w:r w:rsidRPr="0016190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161903">
        <w:rPr>
          <w:rFonts w:ascii="Times New Roman" w:hAnsi="Times New Roman" w:cs="Times New Roman"/>
          <w:sz w:val="28"/>
          <w:szCs w:val="28"/>
        </w:rPr>
        <w:t>+1</w:t>
      </w:r>
      <w:r>
        <w:rPr>
          <w:rFonts w:ascii="Times New Roman" w:hAnsi="Times New Roman" w:cs="Times New Roman"/>
          <w:sz w:val="28"/>
          <w:szCs w:val="28"/>
        </w:rPr>
        <w:t>)/</w:t>
      </w:r>
      <w:r w:rsidRPr="00161903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)=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 w:rsidRPr="000F32C8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+Т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)/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proofErr w:type="spellEnd"/>
      <w:r w:rsidRPr="00161903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 w:rsidRPr="00161903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161903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7D3BC1" w:rsidRPr="000F32C8">
        <w:rPr>
          <w:rFonts w:ascii="Times New Roman" w:hAnsi="Times New Roman" w:cs="Times New Roman"/>
          <w:sz w:val="28"/>
          <w:szCs w:val="28"/>
        </w:rPr>
        <w:t xml:space="preserve">       </w:t>
      </w:r>
      <w:r w:rsidRPr="00161903">
        <w:rPr>
          <w:rFonts w:ascii="Times New Roman" w:hAnsi="Times New Roman" w:cs="Times New Roman"/>
          <w:sz w:val="28"/>
          <w:szCs w:val="28"/>
        </w:rPr>
        <w:t>7.6</w:t>
      </w:r>
      <w:r w:rsidR="007D3BC1" w:rsidRPr="000F32C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1043D" w:rsidRDefault="0016190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Коэффициенты и постоянные</w:t>
      </w:r>
      <w:r w:rsidR="003E2590">
        <w:rPr>
          <w:rFonts w:ascii="Times New Roman" w:hAnsi="Times New Roman" w:cs="Times New Roman"/>
          <w:sz w:val="28"/>
          <w:szCs w:val="28"/>
        </w:rPr>
        <w:t xml:space="preserve"> времени, входящие в передаточные функции типовых регуляторов называются настроечными параметрами и имею</w:t>
      </w:r>
      <w:r w:rsidR="0001043D">
        <w:rPr>
          <w:rFonts w:ascii="Times New Roman" w:hAnsi="Times New Roman" w:cs="Times New Roman"/>
          <w:sz w:val="28"/>
          <w:szCs w:val="28"/>
        </w:rPr>
        <w:t>т</w:t>
      </w:r>
      <w:r w:rsidR="003E2590">
        <w:rPr>
          <w:rFonts w:ascii="Times New Roman" w:hAnsi="Times New Roman" w:cs="Times New Roman"/>
          <w:sz w:val="28"/>
          <w:szCs w:val="28"/>
        </w:rPr>
        <w:t xml:space="preserve"> следующие наименования</w:t>
      </w:r>
      <w:r w:rsidR="0001043D">
        <w:rPr>
          <w:rFonts w:ascii="Times New Roman" w:hAnsi="Times New Roman" w:cs="Times New Roman"/>
          <w:sz w:val="28"/>
          <w:szCs w:val="28"/>
        </w:rPr>
        <w:t xml:space="preserve">: </w:t>
      </w:r>
      <w:r w:rsidR="0001043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01043D">
        <w:rPr>
          <w:rFonts w:ascii="Times New Roman" w:hAnsi="Times New Roman" w:cs="Times New Roman"/>
          <w:sz w:val="20"/>
          <w:szCs w:val="28"/>
        </w:rPr>
        <w:t>п</w:t>
      </w:r>
      <w:r w:rsidR="0001043D">
        <w:rPr>
          <w:rFonts w:ascii="Times New Roman" w:hAnsi="Times New Roman" w:cs="Times New Roman"/>
          <w:sz w:val="28"/>
          <w:szCs w:val="28"/>
        </w:rPr>
        <w:t xml:space="preserve">, </w:t>
      </w:r>
      <w:r w:rsidR="0001043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7C4C93">
        <w:rPr>
          <w:rFonts w:ascii="Times New Roman" w:hAnsi="Times New Roman" w:cs="Times New Roman"/>
          <w:sz w:val="20"/>
          <w:szCs w:val="28"/>
        </w:rPr>
        <w:t>и</w:t>
      </w:r>
      <w:r w:rsidR="0001043D">
        <w:rPr>
          <w:rFonts w:ascii="Times New Roman" w:hAnsi="Times New Roman" w:cs="Times New Roman"/>
          <w:sz w:val="28"/>
          <w:szCs w:val="28"/>
        </w:rPr>
        <w:t xml:space="preserve">, </w:t>
      </w:r>
      <w:r w:rsidR="0001043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01043D">
        <w:rPr>
          <w:rFonts w:ascii="Times New Roman" w:hAnsi="Times New Roman" w:cs="Times New Roman"/>
          <w:sz w:val="20"/>
          <w:szCs w:val="28"/>
        </w:rPr>
        <w:t>д</w:t>
      </w:r>
      <w:r w:rsidR="007D3BC1" w:rsidRPr="000F32C8">
        <w:rPr>
          <w:rFonts w:ascii="Times New Roman" w:hAnsi="Times New Roman" w:cs="Times New Roman"/>
          <w:sz w:val="28"/>
          <w:szCs w:val="28"/>
        </w:rPr>
        <w:t xml:space="preserve">  </w:t>
      </w:r>
      <w:r w:rsidR="0001043D">
        <w:rPr>
          <w:rFonts w:ascii="Times New Roman" w:hAnsi="Times New Roman" w:cs="Times New Roman"/>
          <w:sz w:val="28"/>
          <w:szCs w:val="28"/>
        </w:rPr>
        <w:t xml:space="preserve">- коэффициенты пропорциональной, интегральной и дифференциальной части; </w:t>
      </w:r>
      <w:proofErr w:type="spellStart"/>
      <w:r w:rsidR="0001043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01043D"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="0001043D">
        <w:rPr>
          <w:rFonts w:ascii="Times New Roman" w:hAnsi="Times New Roman" w:cs="Times New Roman"/>
          <w:sz w:val="20"/>
          <w:szCs w:val="28"/>
        </w:rPr>
        <w:t xml:space="preserve"> </w:t>
      </w:r>
      <w:r w:rsidR="0001043D">
        <w:rPr>
          <w:rFonts w:ascii="Times New Roman" w:hAnsi="Times New Roman" w:cs="Times New Roman"/>
          <w:sz w:val="28"/>
          <w:szCs w:val="28"/>
        </w:rPr>
        <w:t xml:space="preserve">и </w:t>
      </w:r>
      <w:r w:rsidR="0001043D">
        <w:rPr>
          <w:rFonts w:ascii="Times New Roman" w:hAnsi="Times New Roman" w:cs="Times New Roman"/>
          <w:sz w:val="20"/>
          <w:szCs w:val="28"/>
        </w:rPr>
        <w:t xml:space="preserve"> </w:t>
      </w:r>
      <w:r w:rsidR="0001043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AA3A23" w:rsidRPr="00AA3A23">
        <w:rPr>
          <w:rFonts w:ascii="Times New Roman" w:hAnsi="Times New Roman" w:cs="Times New Roman"/>
          <w:sz w:val="28"/>
          <w:szCs w:val="28"/>
        </w:rPr>
        <w:t>’</w:t>
      </w:r>
      <w:r w:rsidR="0001043D"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 w:rsidR="007D3BC1" w:rsidRPr="000F32C8">
        <w:rPr>
          <w:rFonts w:ascii="Times New Roman" w:hAnsi="Times New Roman" w:cs="Times New Roman"/>
          <w:sz w:val="28"/>
          <w:szCs w:val="28"/>
        </w:rPr>
        <w:t xml:space="preserve"> </w:t>
      </w:r>
      <w:r w:rsidR="0001043D">
        <w:rPr>
          <w:rFonts w:ascii="Times New Roman" w:hAnsi="Times New Roman" w:cs="Times New Roman"/>
          <w:sz w:val="28"/>
          <w:szCs w:val="28"/>
        </w:rPr>
        <w:t xml:space="preserve">– передаточные коэффициенты регуляторы; </w:t>
      </w:r>
      <w:proofErr w:type="spellStart"/>
      <w:r w:rsidR="0001043D">
        <w:rPr>
          <w:rFonts w:ascii="Times New Roman" w:hAnsi="Times New Roman" w:cs="Times New Roman"/>
          <w:sz w:val="28"/>
          <w:szCs w:val="28"/>
        </w:rPr>
        <w:t>Т</w:t>
      </w:r>
      <w:r w:rsidR="0001043D">
        <w:rPr>
          <w:rFonts w:ascii="Times New Roman" w:hAnsi="Times New Roman" w:cs="Times New Roman"/>
          <w:sz w:val="20"/>
          <w:szCs w:val="28"/>
        </w:rPr>
        <w:t>и</w:t>
      </w:r>
      <w:proofErr w:type="spellEnd"/>
      <w:r w:rsidR="0001043D">
        <w:rPr>
          <w:rFonts w:ascii="Times New Roman" w:hAnsi="Times New Roman" w:cs="Times New Roman"/>
          <w:sz w:val="20"/>
          <w:szCs w:val="28"/>
        </w:rPr>
        <w:t xml:space="preserve"> </w:t>
      </w:r>
      <w:r w:rsidR="0001043D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="00010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43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AA3A23" w:rsidRPr="00AA3A23">
        <w:rPr>
          <w:rFonts w:ascii="Times New Roman" w:hAnsi="Times New Roman" w:cs="Times New Roman"/>
          <w:sz w:val="28"/>
          <w:szCs w:val="28"/>
        </w:rPr>
        <w:t>’</w:t>
      </w:r>
      <w:r w:rsidR="0001043D">
        <w:rPr>
          <w:rFonts w:ascii="Times New Roman" w:hAnsi="Times New Roman" w:cs="Times New Roman"/>
          <w:sz w:val="20"/>
          <w:szCs w:val="28"/>
        </w:rPr>
        <w:t>и</w:t>
      </w:r>
      <w:proofErr w:type="spellEnd"/>
      <w:r w:rsidR="0001043D">
        <w:rPr>
          <w:rFonts w:ascii="Times New Roman" w:hAnsi="Times New Roman" w:cs="Times New Roman"/>
          <w:sz w:val="20"/>
          <w:szCs w:val="28"/>
        </w:rPr>
        <w:t xml:space="preserve"> </w:t>
      </w:r>
      <w:r w:rsidR="0001043D">
        <w:rPr>
          <w:rFonts w:ascii="Times New Roman" w:hAnsi="Times New Roman" w:cs="Times New Roman"/>
          <w:sz w:val="28"/>
          <w:szCs w:val="28"/>
        </w:rPr>
        <w:t xml:space="preserve">– постоянные времени интегрирования; </w:t>
      </w:r>
      <w:r w:rsidR="007D3BC1" w:rsidRPr="000F32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43D">
        <w:rPr>
          <w:rFonts w:ascii="Times New Roman" w:hAnsi="Times New Roman" w:cs="Times New Roman"/>
          <w:sz w:val="28"/>
          <w:szCs w:val="28"/>
        </w:rPr>
        <w:t>Т</w:t>
      </w:r>
      <w:r w:rsidR="0001043D">
        <w:rPr>
          <w:rFonts w:ascii="Times New Roman" w:hAnsi="Times New Roman" w:cs="Times New Roman"/>
          <w:sz w:val="20"/>
          <w:szCs w:val="28"/>
        </w:rPr>
        <w:t>д</w:t>
      </w:r>
      <w:proofErr w:type="spellEnd"/>
      <w:r w:rsidR="0001043D">
        <w:rPr>
          <w:rFonts w:ascii="Times New Roman" w:hAnsi="Times New Roman" w:cs="Times New Roman"/>
          <w:sz w:val="20"/>
          <w:szCs w:val="28"/>
        </w:rPr>
        <w:t xml:space="preserve"> </w:t>
      </w:r>
      <w:r w:rsidR="0001043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01043D">
        <w:rPr>
          <w:rFonts w:ascii="Times New Roman" w:hAnsi="Times New Roman" w:cs="Times New Roman"/>
          <w:sz w:val="28"/>
          <w:szCs w:val="28"/>
        </w:rPr>
        <w:t>Т</w:t>
      </w:r>
      <w:r w:rsidR="00AA3A23" w:rsidRPr="00AA3A23">
        <w:rPr>
          <w:rFonts w:ascii="Times New Roman" w:hAnsi="Times New Roman" w:cs="Times New Roman"/>
          <w:sz w:val="28"/>
          <w:szCs w:val="28"/>
        </w:rPr>
        <w:t>’</w:t>
      </w:r>
      <w:r w:rsidR="0001043D">
        <w:rPr>
          <w:rFonts w:ascii="Times New Roman" w:hAnsi="Times New Roman" w:cs="Times New Roman"/>
          <w:sz w:val="20"/>
          <w:szCs w:val="28"/>
        </w:rPr>
        <w:t>д</w:t>
      </w:r>
      <w:proofErr w:type="spellEnd"/>
      <w:r w:rsidR="0001043D">
        <w:rPr>
          <w:rFonts w:ascii="Times New Roman" w:hAnsi="Times New Roman" w:cs="Times New Roman"/>
          <w:sz w:val="20"/>
          <w:szCs w:val="28"/>
        </w:rPr>
        <w:t xml:space="preserve"> </w:t>
      </w:r>
      <w:r w:rsidR="0001043D">
        <w:rPr>
          <w:rFonts w:ascii="Times New Roman" w:hAnsi="Times New Roman" w:cs="Times New Roman"/>
          <w:sz w:val="28"/>
          <w:szCs w:val="28"/>
        </w:rPr>
        <w:t>– постоянные времени дифференцирования.</w:t>
      </w:r>
    </w:p>
    <w:p w:rsidR="0001043D" w:rsidRDefault="0001043D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Параметры, входящие в различные записи (7.5) и (7.6) ПИД</w:t>
      </w:r>
      <w:r w:rsidR="008417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закона, связаны между собой соотношениями:</w:t>
      </w:r>
    </w:p>
    <w:p w:rsidR="00AA3A23" w:rsidRPr="00AA3A23" w:rsidRDefault="007C4C9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</w:rPr>
        <w:t>п</w:t>
      </w:r>
      <w:proofErr w:type="gramEnd"/>
      <w:r w:rsidRPr="007F3913">
        <w:rPr>
          <w:rFonts w:ascii="Times New Roman" w:hAnsi="Times New Roman" w:cs="Times New Roman"/>
          <w:sz w:val="28"/>
          <w:szCs w:val="28"/>
        </w:rPr>
        <w:t xml:space="preserve"> </w:t>
      </w:r>
      <w:r w:rsidRPr="007F3913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Pr="007C4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AA3A23" w:rsidRPr="00AA3A23">
        <w:rPr>
          <w:rFonts w:ascii="Times New Roman" w:hAnsi="Times New Roman" w:cs="Times New Roman"/>
          <w:sz w:val="28"/>
          <w:szCs w:val="28"/>
        </w:rPr>
        <w:t>’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)/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</w:rPr>
        <w:t>и</w:t>
      </w:r>
      <w:r w:rsidRPr="007C4C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>
        <w:rPr>
          <w:rFonts w:ascii="Times New Roman" w:hAnsi="Times New Roman" w:cs="Times New Roman"/>
          <w:sz w:val="20"/>
          <w:szCs w:val="28"/>
        </w:rPr>
        <w:t>/</w:t>
      </w:r>
      <w:r w:rsidRPr="000F32C8">
        <w:rPr>
          <w:rFonts w:ascii="Times New Roman" w:hAnsi="Times New Roman" w:cs="Times New Roman"/>
          <w:sz w:val="2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0F32C8">
        <w:rPr>
          <w:rFonts w:ascii="Times New Roman" w:hAnsi="Times New Roman" w:cs="Times New Roman"/>
          <w:sz w:val="20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</w:rPr>
        <w:t>д</w:t>
      </w:r>
      <w:r w:rsidRPr="00161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AA3A23" w:rsidRPr="00AA3A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A2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AA3A23"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 w:rsidR="00AA3A23">
        <w:rPr>
          <w:rFonts w:ascii="Times New Roman" w:hAnsi="Times New Roman" w:cs="Times New Roman"/>
          <w:sz w:val="28"/>
          <w:szCs w:val="28"/>
        </w:rPr>
        <w:t>Т</w:t>
      </w:r>
      <w:r w:rsidR="00AA3A23">
        <w:rPr>
          <w:rFonts w:ascii="Times New Roman" w:hAnsi="Times New Roman" w:cs="Times New Roman"/>
          <w:sz w:val="20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3A23" w:rsidRPr="00AA3A23">
        <w:rPr>
          <w:rFonts w:ascii="Times New Roman" w:hAnsi="Times New Roman" w:cs="Times New Roman"/>
          <w:sz w:val="28"/>
          <w:szCs w:val="28"/>
        </w:rPr>
        <w:t xml:space="preserve">= </w:t>
      </w:r>
      <w:r w:rsidRPr="00161903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16190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</w:rPr>
        <w:t>д</w:t>
      </w:r>
      <w:proofErr w:type="spellEnd"/>
      <w:r w:rsidRPr="000F32C8">
        <w:rPr>
          <w:rFonts w:ascii="Times New Roman" w:hAnsi="Times New Roman" w:cs="Times New Roman"/>
          <w:sz w:val="28"/>
          <w:szCs w:val="28"/>
        </w:rPr>
        <w:t xml:space="preserve">       </w:t>
      </w:r>
      <w:r w:rsidR="00AA3A23" w:rsidRPr="00AA3A23">
        <w:rPr>
          <w:rFonts w:ascii="Times New Roman" w:hAnsi="Times New Roman" w:cs="Times New Roman"/>
          <w:sz w:val="28"/>
          <w:szCs w:val="28"/>
        </w:rPr>
        <w:t>7.7</w:t>
      </w:r>
    </w:p>
    <w:p w:rsidR="0001043D" w:rsidRPr="00AA3A23" w:rsidRDefault="0001043D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которых следует, что</w:t>
      </w:r>
      <w:r w:rsidR="00AA3A23" w:rsidRPr="00AA3A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A2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AA3A23"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="00AA3A23" w:rsidRPr="007C4C9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≠</m:t>
        </m:r>
      </m:oMath>
      <w:r w:rsidR="00AA3A23">
        <w:rPr>
          <w:rFonts w:ascii="Times New Roman" w:hAnsi="Times New Roman" w:cs="Times New Roman"/>
          <w:sz w:val="28"/>
          <w:szCs w:val="28"/>
        </w:rPr>
        <w:t xml:space="preserve"> </w:t>
      </w:r>
      <w:r w:rsidR="00AA3A2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AA3A23" w:rsidRPr="00AA3A23">
        <w:rPr>
          <w:rFonts w:ascii="Times New Roman" w:hAnsi="Times New Roman" w:cs="Times New Roman"/>
          <w:sz w:val="28"/>
          <w:szCs w:val="28"/>
        </w:rPr>
        <w:t>’</w:t>
      </w:r>
      <w:r w:rsidR="00AA3A23"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 w:rsidR="00AA3A23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AA3A23">
        <w:rPr>
          <w:rFonts w:ascii="Times New Roman" w:hAnsi="Times New Roman" w:cs="Times New Roman"/>
          <w:sz w:val="28"/>
          <w:szCs w:val="28"/>
        </w:rPr>
        <w:t>Т</w:t>
      </w:r>
      <w:r w:rsidR="00AA3A23">
        <w:rPr>
          <w:rFonts w:ascii="Times New Roman" w:hAnsi="Times New Roman" w:cs="Times New Roman"/>
          <w:sz w:val="20"/>
          <w:szCs w:val="28"/>
        </w:rPr>
        <w:t>и</w:t>
      </w:r>
      <w:proofErr w:type="spellEnd"/>
      <w:proofErr w:type="gramStart"/>
      <w:r w:rsidR="00AA3A23">
        <w:rPr>
          <w:rFonts w:ascii="Times New Roman" w:hAnsi="Times New Roman" w:cs="Times New Roman"/>
          <w:sz w:val="20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≠</m:t>
        </m:r>
      </m:oMath>
      <w:r w:rsidR="00AA3A2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AA3A23" w:rsidRPr="00AA3A23">
        <w:rPr>
          <w:rFonts w:ascii="Times New Roman" w:hAnsi="Times New Roman" w:cs="Times New Roman"/>
          <w:sz w:val="28"/>
          <w:szCs w:val="28"/>
        </w:rPr>
        <w:t>’</w:t>
      </w:r>
      <w:r w:rsidR="00AA3A23">
        <w:rPr>
          <w:rFonts w:ascii="Times New Roman" w:hAnsi="Times New Roman" w:cs="Times New Roman"/>
          <w:sz w:val="20"/>
          <w:szCs w:val="28"/>
        </w:rPr>
        <w:t>и</w:t>
      </w:r>
      <w:r w:rsidR="00AA3A23" w:rsidRPr="00AA3A23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AA3A23">
        <w:rPr>
          <w:rFonts w:ascii="Times New Roman" w:hAnsi="Times New Roman" w:cs="Times New Roman"/>
          <w:sz w:val="28"/>
          <w:szCs w:val="28"/>
        </w:rPr>
        <w:t>Т</w:t>
      </w:r>
      <w:r w:rsidR="00AA3A23">
        <w:rPr>
          <w:rFonts w:ascii="Times New Roman" w:hAnsi="Times New Roman" w:cs="Times New Roman"/>
          <w:sz w:val="20"/>
          <w:szCs w:val="28"/>
        </w:rPr>
        <w:t>д</w:t>
      </w:r>
      <w:proofErr w:type="spellEnd"/>
      <w:r w:rsidR="00AA3A23">
        <w:rPr>
          <w:rFonts w:ascii="Times New Roman" w:hAnsi="Times New Roman" w:cs="Times New Roman"/>
          <w:sz w:val="20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≠</m:t>
        </m:r>
      </m:oMath>
      <w:r w:rsidR="00AA3A23">
        <w:rPr>
          <w:rFonts w:ascii="Times New Roman" w:hAnsi="Times New Roman" w:cs="Times New Roman"/>
          <w:sz w:val="28"/>
          <w:szCs w:val="28"/>
        </w:rPr>
        <w:t xml:space="preserve"> Т</w:t>
      </w:r>
      <w:r w:rsidR="00AA3A23" w:rsidRPr="00AA3A23">
        <w:rPr>
          <w:rFonts w:ascii="Times New Roman" w:hAnsi="Times New Roman" w:cs="Times New Roman"/>
          <w:sz w:val="28"/>
          <w:szCs w:val="28"/>
        </w:rPr>
        <w:t>’</w:t>
      </w:r>
      <w:r w:rsidR="00AA3A23">
        <w:rPr>
          <w:rFonts w:ascii="Times New Roman" w:hAnsi="Times New Roman" w:cs="Times New Roman"/>
          <w:sz w:val="20"/>
          <w:szCs w:val="28"/>
        </w:rPr>
        <w:t>д</w:t>
      </w:r>
    </w:p>
    <w:p w:rsidR="00887304" w:rsidRDefault="0001043D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Значения настроечных параметров регуляторов связаны с параметрами объект. Коэффициенты пропорциональности</w:t>
      </w:r>
      <w:r w:rsidR="008417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1722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="008417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1722">
        <w:rPr>
          <w:rFonts w:ascii="Times New Roman" w:hAnsi="Times New Roman" w:cs="Times New Roman"/>
          <w:sz w:val="28"/>
          <w:szCs w:val="28"/>
        </w:rPr>
        <w:t>параметрам</w:t>
      </w:r>
      <w:proofErr w:type="gramEnd"/>
      <w:r w:rsidR="00C627A3" w:rsidRPr="00C627A3">
        <w:rPr>
          <w:rFonts w:ascii="Times New Roman" w:hAnsi="Times New Roman" w:cs="Times New Roman"/>
          <w:sz w:val="28"/>
          <w:szCs w:val="28"/>
        </w:rPr>
        <w:t xml:space="preserve"> </w:t>
      </w:r>
      <w:r w:rsidR="00841722">
        <w:rPr>
          <w:rFonts w:ascii="Times New Roman" w:hAnsi="Times New Roman" w:cs="Times New Roman"/>
          <w:sz w:val="28"/>
          <w:szCs w:val="28"/>
        </w:rPr>
        <w:t xml:space="preserve">и регулятора и объекта зависят от точки приложения и характера входных воздействий. При расчете настроек обычно задаются перерегулированием в системе </w:t>
      </w:r>
      <w:r w:rsidR="00C627A3">
        <w:rPr>
          <w:rFonts w:ascii="Times New Roman" w:hAnsi="Times New Roman" w:cs="Times New Roman"/>
          <w:sz w:val="28"/>
          <w:szCs w:val="28"/>
        </w:rPr>
        <w:sym w:font="Symbol" w:char="F073"/>
      </w:r>
      <w:r w:rsidR="00C627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1722">
        <w:rPr>
          <w:rFonts w:ascii="Times New Roman" w:hAnsi="Times New Roman" w:cs="Times New Roman"/>
          <w:sz w:val="28"/>
          <w:szCs w:val="28"/>
        </w:rPr>
        <w:t xml:space="preserve">(0 или 20%). Эмпирические </w:t>
      </w:r>
      <w:proofErr w:type="gramStart"/>
      <w:r w:rsidR="00841722">
        <w:rPr>
          <w:rFonts w:ascii="Times New Roman" w:hAnsi="Times New Roman" w:cs="Times New Roman"/>
          <w:sz w:val="28"/>
          <w:szCs w:val="28"/>
        </w:rPr>
        <w:t>формулы</w:t>
      </w:r>
      <w:proofErr w:type="gramEnd"/>
      <w:r w:rsidR="00841722">
        <w:rPr>
          <w:rFonts w:ascii="Times New Roman" w:hAnsi="Times New Roman" w:cs="Times New Roman"/>
          <w:sz w:val="28"/>
          <w:szCs w:val="28"/>
        </w:rPr>
        <w:t xml:space="preserve"> приведенные в таблице 7.1 обобщают результаты экспериментальных исследований по определению настроечных параметров типовых регуляторов для объектов с запаздыванием.</w:t>
      </w:r>
      <w:r w:rsidR="007D3BC1" w:rsidRPr="000F32C8">
        <w:rPr>
          <w:rFonts w:ascii="Times New Roman" w:hAnsi="Times New Roman" w:cs="Times New Roman"/>
          <w:sz w:val="28"/>
          <w:szCs w:val="28"/>
        </w:rPr>
        <w:t xml:space="preserve"> </w:t>
      </w:r>
      <w:r w:rsidR="00841722">
        <w:rPr>
          <w:rFonts w:ascii="Times New Roman" w:hAnsi="Times New Roman" w:cs="Times New Roman"/>
          <w:sz w:val="28"/>
          <w:szCs w:val="28"/>
        </w:rPr>
        <w:t>Для объектов с инерционной частью  первого порядка настроечные параметры ПИ-регулятора определяют по формулам:</w:t>
      </w:r>
    </w:p>
    <w:p w:rsidR="00C627A3" w:rsidRPr="00DC6E47" w:rsidRDefault="00C627A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r w:rsidRPr="00C627A3">
        <w:rPr>
          <w:rFonts w:ascii="Times New Roman" w:hAnsi="Times New Roman" w:cs="Times New Roman"/>
          <w:sz w:val="20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27A3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 w:rsidRPr="00C627A3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sym w:font="Symbol" w:char="F074"/>
      </w:r>
      <w:r w:rsidRPr="00C627A3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 w:rsidRPr="00C627A3">
        <w:rPr>
          <w:rFonts w:ascii="Times New Roman" w:hAnsi="Times New Roman" w:cs="Times New Roman"/>
          <w:sz w:val="20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C627A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0"/>
          <w:szCs w:val="28"/>
        </w:rPr>
        <w:t>и</w:t>
      </w:r>
      <w:proofErr w:type="spellEnd"/>
      <w:proofErr w:type="gramEnd"/>
      <w:r w:rsidRPr="00C627A3">
        <w:rPr>
          <w:rFonts w:ascii="Times New Roman" w:hAnsi="Times New Roman" w:cs="Times New Roman"/>
          <w:sz w:val="20"/>
          <w:szCs w:val="28"/>
          <w:lang w:val="en-US"/>
        </w:rPr>
        <w:t xml:space="preserve"> </w:t>
      </w:r>
      <w:r w:rsidRPr="00C627A3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27A3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 w:rsidR="00DC6E47" w:rsidRPr="00DC6E47">
        <w:rPr>
          <w:rFonts w:ascii="Times New Roman" w:hAnsi="Times New Roman" w:cs="Times New Roman"/>
          <w:sz w:val="28"/>
          <w:szCs w:val="28"/>
          <w:lang w:val="en-US"/>
        </w:rPr>
        <w:t xml:space="preserve">               7.8</w:t>
      </w:r>
    </w:p>
    <w:p w:rsidR="00841722" w:rsidRDefault="00841722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="00C627A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C627A3">
        <w:rPr>
          <w:rFonts w:ascii="Times New Roman" w:hAnsi="Times New Roman" w:cs="Times New Roman"/>
          <w:sz w:val="20"/>
          <w:szCs w:val="28"/>
          <w:lang w:val="en-US"/>
        </w:rPr>
        <w:t>o</w:t>
      </w:r>
      <w:proofErr w:type="spellEnd"/>
      <w:r w:rsidR="00C627A3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коэффициент передачи объекта;</w:t>
      </w:r>
    </w:p>
    <w:p w:rsidR="00C627A3" w:rsidRDefault="00C627A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74"/>
      </w:r>
      <w:r w:rsidRPr="00C627A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74"/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0.11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627A3" w:rsidRPr="00C627A3" w:rsidRDefault="00C627A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627A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0.64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proofErr w:type="gramEnd"/>
    </w:p>
    <w:p w:rsidR="00841722" w:rsidRDefault="00841722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Причем параметры </w:t>
      </w:r>
      <w:r w:rsidR="00C627A3">
        <w:rPr>
          <w:rFonts w:ascii="Times New Roman" w:hAnsi="Times New Roman" w:cs="Times New Roman"/>
          <w:sz w:val="28"/>
          <w:szCs w:val="28"/>
          <w:lang w:val="en-US"/>
        </w:rPr>
        <w:sym w:font="Symbol" w:char="F074"/>
      </w:r>
      <w:r w:rsidR="00C627A3">
        <w:rPr>
          <w:rFonts w:ascii="Times New Roman" w:hAnsi="Times New Roman" w:cs="Times New Roman"/>
          <w:sz w:val="20"/>
          <w:szCs w:val="28"/>
          <w:lang w:val="en-US"/>
        </w:rPr>
        <w:t>o</w:t>
      </w:r>
      <w:r w:rsidR="00C62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C627A3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C627A3">
        <w:rPr>
          <w:rFonts w:ascii="Times New Roman" w:hAnsi="Times New Roman" w:cs="Times New Roman"/>
          <w:sz w:val="20"/>
          <w:szCs w:val="28"/>
          <w:lang w:val="en-US"/>
        </w:rPr>
        <w:t>o</w:t>
      </w:r>
      <w:proofErr w:type="gramEnd"/>
      <w:r w:rsidR="00C62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определяются непосредственно по переходной характеристике объекта.</w:t>
      </w:r>
    </w:p>
    <w:p w:rsidR="00841722" w:rsidRDefault="00841722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Параметры ПИД-регулятора для инерционных объектов второго порядка должны быть равны:</w:t>
      </w:r>
    </w:p>
    <w:p w:rsidR="00C627A3" w:rsidRPr="00DC6E47" w:rsidRDefault="00C627A3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= 0.7</w:t>
      </w:r>
      <w:r>
        <w:rPr>
          <w:rFonts w:ascii="Times New Roman" w:hAnsi="Times New Roman" w:cs="Times New Roman"/>
          <w:sz w:val="28"/>
          <w:szCs w:val="28"/>
        </w:rPr>
        <w:t>4Т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C627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sym w:font="Symbol" w:char="F074"/>
      </w:r>
      <w:r w:rsidRPr="00C627A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0"/>
          <w:szCs w:val="28"/>
        </w:rPr>
        <w:t>и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0.74Т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 w:rsidR="00DC6E4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DC6E47">
        <w:rPr>
          <w:rFonts w:ascii="Times New Roman" w:hAnsi="Times New Roman" w:cs="Times New Roman"/>
          <w:sz w:val="28"/>
          <w:szCs w:val="28"/>
        </w:rPr>
        <w:t>Т</w:t>
      </w:r>
      <w:r w:rsidR="00DC6E47">
        <w:rPr>
          <w:rFonts w:ascii="Times New Roman" w:hAnsi="Times New Roman" w:cs="Times New Roman"/>
          <w:sz w:val="20"/>
          <w:szCs w:val="28"/>
        </w:rPr>
        <w:t>д</w:t>
      </w:r>
      <w:proofErr w:type="spellEnd"/>
      <w:r w:rsidR="00DC6E47">
        <w:rPr>
          <w:rFonts w:ascii="Times New Roman" w:hAnsi="Times New Roman" w:cs="Times New Roman"/>
          <w:sz w:val="20"/>
          <w:szCs w:val="28"/>
        </w:rPr>
        <w:t xml:space="preserve"> </w:t>
      </w:r>
      <w:r w:rsidR="00DC6E47">
        <w:rPr>
          <w:rFonts w:ascii="Times New Roman" w:hAnsi="Times New Roman" w:cs="Times New Roman"/>
          <w:sz w:val="28"/>
          <w:szCs w:val="28"/>
        </w:rPr>
        <w:t>= 0.18</w:t>
      </w:r>
      <w:r w:rsidR="00DC6E47">
        <w:rPr>
          <w:rFonts w:ascii="Times New Roman" w:hAnsi="Times New Roman" w:cs="Times New Roman"/>
          <w:sz w:val="28"/>
          <w:szCs w:val="28"/>
        </w:rPr>
        <w:t>Т</w:t>
      </w:r>
      <w:r w:rsidR="00DC6E47">
        <w:rPr>
          <w:rFonts w:ascii="Times New Roman" w:hAnsi="Times New Roman" w:cs="Times New Roman"/>
          <w:sz w:val="20"/>
          <w:szCs w:val="28"/>
          <w:lang w:val="en-US"/>
        </w:rPr>
        <w:t>o</w:t>
      </w:r>
      <w:r w:rsidR="00DC6E47">
        <w:rPr>
          <w:rFonts w:ascii="Times New Roman" w:hAnsi="Times New Roman" w:cs="Times New Roman"/>
          <w:sz w:val="28"/>
          <w:szCs w:val="28"/>
        </w:rPr>
        <w:t xml:space="preserve">               7.9</w:t>
      </w:r>
    </w:p>
    <w:p w:rsidR="00841722" w:rsidRDefault="00841722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7.1 – Формулы для расчета настроечных параметров типовых регуляторов инерционных объектов с </w:t>
      </w:r>
      <w:r w:rsidR="00DC6E47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–образной переходной характеристикой.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1190"/>
        <w:gridCol w:w="1203"/>
        <w:gridCol w:w="1252"/>
        <w:gridCol w:w="1141"/>
      </w:tblGrid>
      <w:tr w:rsidR="00DC6E47" w:rsidTr="00DC6E47">
        <w:trPr>
          <w:trHeight w:val="463"/>
        </w:trPr>
        <w:tc>
          <w:tcPr>
            <w:tcW w:w="2392" w:type="dxa"/>
            <w:vMerge w:val="restart"/>
          </w:tcPr>
          <w:p w:rsidR="00DC6E47" w:rsidRP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 регулирования</w:t>
            </w:r>
          </w:p>
        </w:tc>
        <w:tc>
          <w:tcPr>
            <w:tcW w:w="2393" w:type="dxa"/>
            <w:vMerge w:val="restart"/>
          </w:tcPr>
          <w:p w:rsidR="00DC6E47" w:rsidRP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Обобщенный параметр контура</w:t>
            </w:r>
          </w:p>
        </w:tc>
        <w:tc>
          <w:tcPr>
            <w:tcW w:w="2393" w:type="dxa"/>
            <w:gridSpan w:val="2"/>
          </w:tcPr>
          <w:p w:rsidR="00DC6E47" w:rsidRP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каналу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C6E47">
              <w:rPr>
                <w:rFonts w:ascii="Times New Roman" w:hAnsi="Times New Roman" w:cs="Times New Roman"/>
                <w:sz w:val="20"/>
                <w:szCs w:val="2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</w:p>
        </w:tc>
        <w:tc>
          <w:tcPr>
            <w:tcW w:w="2393" w:type="dxa"/>
            <w:gridSpan w:val="2"/>
          </w:tcPr>
          <w:p w:rsidR="00DC6E47" w:rsidRP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каналу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C6E47">
              <w:rPr>
                <w:rFonts w:ascii="Times New Roman" w:hAnsi="Times New Roman" w:cs="Times New Roman"/>
                <w:sz w:val="20"/>
                <w:szCs w:val="28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</w:p>
        </w:tc>
      </w:tr>
      <w:tr w:rsidR="00DC6E47" w:rsidTr="00DC6E47">
        <w:trPr>
          <w:trHeight w:val="501"/>
        </w:trPr>
        <w:tc>
          <w:tcPr>
            <w:tcW w:w="2392" w:type="dxa"/>
            <w:vMerge/>
          </w:tcPr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7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=0</w:t>
            </w:r>
          </w:p>
        </w:tc>
        <w:tc>
          <w:tcPr>
            <w:tcW w:w="1203" w:type="dxa"/>
          </w:tcPr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7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=20%</w:t>
            </w:r>
          </w:p>
        </w:tc>
        <w:tc>
          <w:tcPr>
            <w:tcW w:w="1252" w:type="dxa"/>
          </w:tcPr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7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=0</w:t>
            </w:r>
          </w:p>
        </w:tc>
        <w:tc>
          <w:tcPr>
            <w:tcW w:w="1141" w:type="dxa"/>
          </w:tcPr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7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=20%</w:t>
            </w:r>
          </w:p>
        </w:tc>
      </w:tr>
      <w:tr w:rsidR="00DC6E47" w:rsidTr="00DC6E47">
        <w:tc>
          <w:tcPr>
            <w:tcW w:w="2392" w:type="dxa"/>
          </w:tcPr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E47" w:rsidRPr="00DC6E47" w:rsidRDefault="00DC6E47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ПИД</w:t>
            </w:r>
          </w:p>
        </w:tc>
        <w:tc>
          <w:tcPr>
            <w:tcW w:w="2393" w:type="dxa"/>
          </w:tcPr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7F391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p</w:t>
            </w:r>
            <w:proofErr w:type="spellEnd"/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74"/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</w:p>
          <w:p w:rsidR="00E76842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7F391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p</w:t>
            </w:r>
            <w:proofErr w:type="spellEnd"/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74"/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r w:rsidRPr="00E768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o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и</w:t>
            </w:r>
            <w:proofErr w:type="spellEnd"/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</w:p>
          <w:p w:rsidR="00E76842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E7684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7F391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p</w:t>
            </w:r>
            <w:proofErr w:type="spellEnd"/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74"/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r w:rsidRPr="00E768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o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</w:p>
          <w:p w:rsidR="00E76842" w:rsidRPr="00E76842" w:rsidRDefault="00E76842" w:rsidP="00E7684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и</w:t>
            </w:r>
            <w:proofErr w:type="spellEnd"/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</w:p>
          <w:p w:rsidR="00DC6E47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д</w:t>
            </w:r>
            <w:proofErr w:type="spellEnd"/>
            <w:r w:rsidRPr="00C627A3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74"/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1190" w:type="dxa"/>
          </w:tcPr>
          <w:p w:rsidR="00DC6E47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  <w:p w:rsidR="00E76842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203" w:type="dxa"/>
          </w:tcPr>
          <w:p w:rsidR="00DC6E47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1,35</w:t>
            </w:r>
          </w:p>
          <w:p w:rsidR="00E76842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  <w:tc>
          <w:tcPr>
            <w:tcW w:w="1252" w:type="dxa"/>
          </w:tcPr>
          <w:p w:rsidR="00DC6E47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  <w:p w:rsidR="00E76842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  <w:tc>
          <w:tcPr>
            <w:tcW w:w="1141" w:type="dxa"/>
          </w:tcPr>
          <w:p w:rsidR="00DC6E47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2,65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1,20</w:t>
            </w:r>
          </w:p>
          <w:p w:rsid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  <w:p w:rsidR="00E76842" w:rsidRPr="00E76842" w:rsidRDefault="00E76842" w:rsidP="00CF751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</w:tr>
    </w:tbl>
    <w:p w:rsidR="00DC6E47" w:rsidRPr="00DC6E47" w:rsidRDefault="00DC6E47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41722" w:rsidRDefault="00841722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Формулы для канала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r w:rsidRPr="00DC6E47">
        <w:rPr>
          <w:rFonts w:ascii="Times New Roman" w:hAnsi="Times New Roman" w:cs="Times New Roman"/>
          <w:sz w:val="20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-х получены без учета ограничения на величину управляющего воздействия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необходимого для обеспечения заданного показателя перерегулирования. Если такое ограничение наложено, то приходится уменьшать коэффициент регулятора (без изменения параметра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DC6E47">
        <w:rPr>
          <w:rFonts w:ascii="Times New Roman" w:hAnsi="Times New Roman" w:cs="Times New Roman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>). Например при максимально-допустимом значении управляющего воздействия у=1,5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m:oMath>
        <m:r>
          <w:rPr>
            <w:rFonts w:ascii="Cambria Math" w:hAnsi="Cambria Math" w:cs="Times New Roman"/>
            <w:sz w:val="28"/>
            <w:szCs w:val="28"/>
          </w:rPr>
          <m:t>∞</m:t>
        </m:r>
      </m:oMath>
      <w:r>
        <w:rPr>
          <w:rFonts w:ascii="Times New Roman" w:hAnsi="Times New Roman" w:cs="Times New Roman"/>
          <w:sz w:val="28"/>
          <w:szCs w:val="28"/>
        </w:rPr>
        <w:t>) передаточный коэффициент ПИ-регулятора  следует выбирать по формуле</w:t>
      </w:r>
    </w:p>
    <w:p w:rsidR="00DC6E47" w:rsidRPr="00DC6E47" w:rsidRDefault="00DC6E47" w:rsidP="00CF751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7F3913">
        <w:rPr>
          <w:rFonts w:ascii="Times New Roman" w:hAnsi="Times New Roman" w:cs="Times New Roman"/>
          <w:sz w:val="20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proofErr w:type="spellEnd"/>
      <w:r w:rsidRPr="00DC6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≈</m:t>
        </m:r>
      </m:oMath>
      <w:r w:rsidRPr="00DC6E47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(1</w:t>
      </w:r>
      <w:proofErr w:type="gramStart"/>
      <w:r w:rsidRPr="00DC6E47">
        <w:rPr>
          <w:rFonts w:ascii="Times New Roman" w:eastAsiaTheme="minorEastAsia" w:hAnsi="Times New Roman" w:cs="Times New Roman"/>
          <w:sz w:val="28"/>
          <w:szCs w:val="28"/>
          <w:lang w:val="en-US"/>
        </w:rPr>
        <w:t>,7</w:t>
      </w:r>
      <w:proofErr w:type="gramEnd"/>
      <w:r w:rsidRPr="00DC6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 w:rsidRPr="00DC6E47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74"/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>)/</w:t>
      </w:r>
      <w:r w:rsidRPr="00DC6E47">
        <w:rPr>
          <w:rFonts w:ascii="Times New Roman" w:eastAsiaTheme="minorEastAsia" w:hAnsi="Times New Roman" w:cs="Times New Roman"/>
          <w:sz w:val="28"/>
          <w:szCs w:val="28"/>
          <w:lang w:val="en-US"/>
        </w:rPr>
        <w:t>(1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+</w:t>
      </w:r>
      <w:r w:rsidRPr="00DC6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 w:rsidRPr="00DC6E47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74"/>
      </w:r>
      <w:r>
        <w:rPr>
          <w:rFonts w:ascii="Times New Roman" w:hAnsi="Times New Roman" w:cs="Times New Roman"/>
          <w:sz w:val="20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DC6E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7.10</w:t>
      </w:r>
    </w:p>
    <w:p w:rsidR="00DC6E47" w:rsidRDefault="00DC6E47" w:rsidP="008413B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841722" w:rsidRDefault="008413BD" w:rsidP="008413B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работы</w:t>
      </w:r>
    </w:p>
    <w:p w:rsidR="008413BD" w:rsidRDefault="008413BD" w:rsidP="008413BD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 работы.</w:t>
      </w:r>
    </w:p>
    <w:p w:rsidR="008413BD" w:rsidRDefault="008413BD" w:rsidP="008413BD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Определить, пользуясь таблицей 7.1 настроечные параметры типовых регуляторов для объекта, имеющего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бразную переходную характеристику по каналам задания и возмущения. Исходные данные для расчета по вариантам приведены в таблице 7.2. По формуле 7.10 проверить выполнение условия для максимально допустимого значения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управляющего воздействия, и при необходимости изменить передаточный коэффициент ПИ-регулятора. После определения настроечных параметров типовых регуляторов сформировать законы регулирования по формулам 7.1, 7.3 и 7.5</w:t>
      </w:r>
    </w:p>
    <w:p w:rsidR="008413BD" w:rsidRDefault="008413BD" w:rsidP="008413BD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формулам 7.8 и 7.9 для заданного варианта определить параметры  ПИ и ПИД-регуляторов и сравнить их по быстродействию.</w:t>
      </w:r>
    </w:p>
    <w:p w:rsidR="008413BD" w:rsidRDefault="008413BD" w:rsidP="008413BD">
      <w:pPr>
        <w:pStyle w:val="a6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 ответить на контрольные вопросы.</w:t>
      </w:r>
    </w:p>
    <w:p w:rsidR="008413BD" w:rsidRDefault="008413BD" w:rsidP="008413BD">
      <w:pPr>
        <w:pStyle w:val="a6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7.2 – Данные для расчета настроек регуляторов</w:t>
      </w:r>
    </w:p>
    <w:p w:rsidR="008413BD" w:rsidRDefault="008413BD" w:rsidP="008413BD">
      <w:pPr>
        <w:pStyle w:val="a6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Контрольные вопросы</w:t>
      </w:r>
    </w:p>
    <w:p w:rsidR="008413BD" w:rsidRDefault="008413BD" w:rsidP="008413BD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звеном реализуется П-закон регулирования?</w:t>
      </w:r>
    </w:p>
    <w:p w:rsidR="008413BD" w:rsidRDefault="007C4C93" w:rsidP="008413BD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каких параметров переходной характеристики зависят настроечные параметры типовых регуляторов?</w:t>
      </w:r>
    </w:p>
    <w:p w:rsidR="007C4C93" w:rsidRDefault="007C4C93" w:rsidP="008413BD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тип регулятора является наиболее совершенным и почему?</w:t>
      </w:r>
    </w:p>
    <w:p w:rsidR="007C4C93" w:rsidRDefault="007C4C93" w:rsidP="008413BD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настроечные параметры типовых регуляторов и поясните их физический смысл.</w:t>
      </w:r>
    </w:p>
    <w:p w:rsidR="007C4C93" w:rsidRDefault="007C4C93" w:rsidP="007C4C93">
      <w:pPr>
        <w:pStyle w:val="a6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отчета</w:t>
      </w:r>
    </w:p>
    <w:p w:rsidR="007C4C93" w:rsidRDefault="007C4C93" w:rsidP="007C4C93">
      <w:pPr>
        <w:pStyle w:val="a6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7C4C93" w:rsidRDefault="007C4C93" w:rsidP="007C4C93">
      <w:pPr>
        <w:pStyle w:val="a6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настроечных параметров регуляторов по заданию варианта с пояснениями.</w:t>
      </w:r>
    </w:p>
    <w:p w:rsidR="007C4C93" w:rsidRDefault="007C4C93" w:rsidP="007C4C93">
      <w:pPr>
        <w:pStyle w:val="a6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анализ ПИ и ПИД-регуляторов.</w:t>
      </w:r>
    </w:p>
    <w:p w:rsidR="007C4C93" w:rsidRPr="008413BD" w:rsidRDefault="007C4C93" w:rsidP="007C4C93">
      <w:pPr>
        <w:pStyle w:val="a6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3D396A" w:rsidRPr="00CF751E" w:rsidRDefault="003D396A">
      <w:pPr>
        <w:rPr>
          <w:rFonts w:ascii="Times New Roman" w:hAnsi="Times New Roman" w:cs="Times New Roman"/>
          <w:sz w:val="28"/>
          <w:szCs w:val="28"/>
        </w:rPr>
      </w:pPr>
    </w:p>
    <w:sectPr w:rsidR="003D396A" w:rsidRPr="00CF7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B13DA"/>
    <w:multiLevelType w:val="hybridMultilevel"/>
    <w:tmpl w:val="C35401CE"/>
    <w:lvl w:ilvl="0" w:tplc="B9EAE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>
    <w:nsid w:val="679B7E71"/>
    <w:multiLevelType w:val="hybridMultilevel"/>
    <w:tmpl w:val="3B1C29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51E"/>
    <w:rsid w:val="00005696"/>
    <w:rsid w:val="0001043D"/>
    <w:rsid w:val="00025AAB"/>
    <w:rsid w:val="0003060F"/>
    <w:rsid w:val="00034DCE"/>
    <w:rsid w:val="00062ADA"/>
    <w:rsid w:val="00072192"/>
    <w:rsid w:val="00081ABC"/>
    <w:rsid w:val="00092C00"/>
    <w:rsid w:val="000C27B4"/>
    <w:rsid w:val="000C71E4"/>
    <w:rsid w:val="000E6729"/>
    <w:rsid w:val="000F32C8"/>
    <w:rsid w:val="000F6B9C"/>
    <w:rsid w:val="000F767B"/>
    <w:rsid w:val="00103B79"/>
    <w:rsid w:val="0012688D"/>
    <w:rsid w:val="00127ED5"/>
    <w:rsid w:val="00130996"/>
    <w:rsid w:val="00146884"/>
    <w:rsid w:val="00161903"/>
    <w:rsid w:val="001B36CC"/>
    <w:rsid w:val="001F74AC"/>
    <w:rsid w:val="00200603"/>
    <w:rsid w:val="00204D65"/>
    <w:rsid w:val="00287106"/>
    <w:rsid w:val="00290E92"/>
    <w:rsid w:val="002D58F5"/>
    <w:rsid w:val="002D7862"/>
    <w:rsid w:val="002F3385"/>
    <w:rsid w:val="00313DA7"/>
    <w:rsid w:val="0031569E"/>
    <w:rsid w:val="0032764F"/>
    <w:rsid w:val="00332213"/>
    <w:rsid w:val="003601DD"/>
    <w:rsid w:val="00361A84"/>
    <w:rsid w:val="00366F96"/>
    <w:rsid w:val="0037540E"/>
    <w:rsid w:val="00377D99"/>
    <w:rsid w:val="003B44BC"/>
    <w:rsid w:val="003C128A"/>
    <w:rsid w:val="003D396A"/>
    <w:rsid w:val="003E2590"/>
    <w:rsid w:val="00414EE2"/>
    <w:rsid w:val="00430CF7"/>
    <w:rsid w:val="00486625"/>
    <w:rsid w:val="004B1684"/>
    <w:rsid w:val="004C13C0"/>
    <w:rsid w:val="004E5991"/>
    <w:rsid w:val="00504BB0"/>
    <w:rsid w:val="0051351E"/>
    <w:rsid w:val="005225C5"/>
    <w:rsid w:val="00533197"/>
    <w:rsid w:val="005605C6"/>
    <w:rsid w:val="00583CF7"/>
    <w:rsid w:val="00585050"/>
    <w:rsid w:val="005A0670"/>
    <w:rsid w:val="005A1A88"/>
    <w:rsid w:val="005E5B79"/>
    <w:rsid w:val="0062087B"/>
    <w:rsid w:val="006554E9"/>
    <w:rsid w:val="006631AD"/>
    <w:rsid w:val="006770A1"/>
    <w:rsid w:val="00691FCA"/>
    <w:rsid w:val="006926BB"/>
    <w:rsid w:val="006934C8"/>
    <w:rsid w:val="00694DB7"/>
    <w:rsid w:val="006B0AD4"/>
    <w:rsid w:val="006B4890"/>
    <w:rsid w:val="006E2164"/>
    <w:rsid w:val="006F7C18"/>
    <w:rsid w:val="00717683"/>
    <w:rsid w:val="00720261"/>
    <w:rsid w:val="0074380D"/>
    <w:rsid w:val="007444F3"/>
    <w:rsid w:val="007507E3"/>
    <w:rsid w:val="00781D92"/>
    <w:rsid w:val="007827B2"/>
    <w:rsid w:val="0078586E"/>
    <w:rsid w:val="007954C8"/>
    <w:rsid w:val="007C4C93"/>
    <w:rsid w:val="007C5A4E"/>
    <w:rsid w:val="007D3BC1"/>
    <w:rsid w:val="007E6AA3"/>
    <w:rsid w:val="007F3913"/>
    <w:rsid w:val="0083079B"/>
    <w:rsid w:val="0083254B"/>
    <w:rsid w:val="008413BD"/>
    <w:rsid w:val="00841722"/>
    <w:rsid w:val="00871924"/>
    <w:rsid w:val="00872E5C"/>
    <w:rsid w:val="008825F1"/>
    <w:rsid w:val="00887304"/>
    <w:rsid w:val="008A0A12"/>
    <w:rsid w:val="008A5C4D"/>
    <w:rsid w:val="008F140E"/>
    <w:rsid w:val="009166AC"/>
    <w:rsid w:val="00935A0F"/>
    <w:rsid w:val="00951B17"/>
    <w:rsid w:val="0099428E"/>
    <w:rsid w:val="009F5BEB"/>
    <w:rsid w:val="00A24EAD"/>
    <w:rsid w:val="00A40194"/>
    <w:rsid w:val="00A53522"/>
    <w:rsid w:val="00A55C14"/>
    <w:rsid w:val="00A75199"/>
    <w:rsid w:val="00A779BE"/>
    <w:rsid w:val="00A859AD"/>
    <w:rsid w:val="00A92939"/>
    <w:rsid w:val="00AA3A23"/>
    <w:rsid w:val="00AC0038"/>
    <w:rsid w:val="00AE59FA"/>
    <w:rsid w:val="00AF50C9"/>
    <w:rsid w:val="00B30342"/>
    <w:rsid w:val="00B44CE8"/>
    <w:rsid w:val="00B6136E"/>
    <w:rsid w:val="00B70762"/>
    <w:rsid w:val="00B845B4"/>
    <w:rsid w:val="00B85825"/>
    <w:rsid w:val="00BB36B7"/>
    <w:rsid w:val="00BE0837"/>
    <w:rsid w:val="00C1179D"/>
    <w:rsid w:val="00C3685D"/>
    <w:rsid w:val="00C43224"/>
    <w:rsid w:val="00C50974"/>
    <w:rsid w:val="00C5135C"/>
    <w:rsid w:val="00C627A3"/>
    <w:rsid w:val="00C65E67"/>
    <w:rsid w:val="00C82B17"/>
    <w:rsid w:val="00C82B7C"/>
    <w:rsid w:val="00CA50CD"/>
    <w:rsid w:val="00CB0732"/>
    <w:rsid w:val="00CB3A91"/>
    <w:rsid w:val="00CC0050"/>
    <w:rsid w:val="00CE1203"/>
    <w:rsid w:val="00CF751E"/>
    <w:rsid w:val="00D51EC7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2D5A"/>
    <w:rsid w:val="00DD69A9"/>
    <w:rsid w:val="00E731BA"/>
    <w:rsid w:val="00E76842"/>
    <w:rsid w:val="00E93EDA"/>
    <w:rsid w:val="00EA654A"/>
    <w:rsid w:val="00EE0711"/>
    <w:rsid w:val="00F0016A"/>
    <w:rsid w:val="00F0078F"/>
    <w:rsid w:val="00F00D79"/>
    <w:rsid w:val="00F03615"/>
    <w:rsid w:val="00F319DB"/>
    <w:rsid w:val="00F5370F"/>
    <w:rsid w:val="00F71B14"/>
    <w:rsid w:val="00F92BFD"/>
    <w:rsid w:val="00FC55AD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59"/>
    <w:rsid w:val="00DC6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59"/>
    <w:rsid w:val="00DC6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634B8-31EB-4F31-8A80-15313ABE4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4</cp:revision>
  <dcterms:created xsi:type="dcterms:W3CDTF">2020-03-16T09:07:00Z</dcterms:created>
  <dcterms:modified xsi:type="dcterms:W3CDTF">2020-03-16T10:39:00Z</dcterms:modified>
</cp:coreProperties>
</file>