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Анализ педагогической диагностики </w:t>
      </w: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уровня освоения программного материала </w:t>
      </w: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детьми </w:t>
      </w:r>
      <w:r w:rsidR="0010191A">
        <w:rPr>
          <w:rFonts w:ascii="Times New Roman" w:hAnsi="Times New Roman"/>
          <w:b/>
          <w:sz w:val="28"/>
          <w:szCs w:val="28"/>
          <w:lang w:eastAsia="ru-RU"/>
        </w:rPr>
        <w:t xml:space="preserve">старшей </w:t>
      </w:r>
      <w:r>
        <w:rPr>
          <w:rFonts w:ascii="Times New Roman" w:hAnsi="Times New Roman"/>
          <w:b/>
          <w:sz w:val="28"/>
          <w:szCs w:val="28"/>
          <w:lang w:eastAsia="ru-RU"/>
        </w:rPr>
        <w:t>группы № 1</w:t>
      </w:r>
      <w:r w:rsidR="0010191A">
        <w:rPr>
          <w:rFonts w:ascii="Times New Roman" w:hAnsi="Times New Roman"/>
          <w:b/>
          <w:sz w:val="28"/>
          <w:szCs w:val="28"/>
          <w:lang w:eastAsia="ru-RU"/>
        </w:rPr>
        <w:t>1</w:t>
      </w:r>
    </w:p>
    <w:p w:rsidR="00CE25AD" w:rsidRDefault="0010191A" w:rsidP="00FB4B5E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 2022-2023</w:t>
      </w:r>
      <w:r w:rsidR="00CE25AD">
        <w:rPr>
          <w:rFonts w:ascii="Times New Roman" w:hAnsi="Times New Roman"/>
          <w:b/>
          <w:sz w:val="28"/>
          <w:szCs w:val="28"/>
          <w:lang w:eastAsia="ru-RU"/>
        </w:rPr>
        <w:t xml:space="preserve"> учебный год</w:t>
      </w: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10191A">
        <w:rPr>
          <w:rFonts w:ascii="Times New Roman" w:hAnsi="Times New Roman"/>
          <w:b/>
          <w:sz w:val="28"/>
          <w:szCs w:val="28"/>
          <w:lang w:eastAsia="ru-RU"/>
        </w:rPr>
        <w:t>Попова Н.В.</w:t>
      </w: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«Социально - коммуникативное развитие»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   Конец года: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– 12 % (4 восп.)                                 сформирован – 66% (15 восп.)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 стадии формирования- 27% (7 восп.)             на стадии формирования – 29% (8 восп.)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- 61% (16 восп.)                           не сформирован – 5% (2 восп.)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«Речевое развитие»</w:t>
      </w: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  Конец года: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- 10%   (4 восп.)                             сформирован – 75% (20 восп.)                    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- 24% (7 восп.)         на стадии формирования – 22% (6 восп.)                    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- 66%  (16 восп.)                       не сформирован – 3% (1 восп.)                    </w:t>
      </w: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«Познавательное развитие»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    Конец года: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- 4% (2 восп.)                                   сформирован – 78% (20 восп.)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 стадии формирования - 38%  (10 восп.)        на стадии формирования – 18% (5 восп.)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- 58%  (15 восп.)                         не сформирован – 4% (2 восп.)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«Художественно - эстетическое развитие»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    Конец года: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- 17% (5 восп.)                                 сформирован – 72% (18 восп.)                    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- 24%  (7 восп.)          на стадии формирования – 23% (7 восп.)                    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- 59%  (15 восп.)                         не сформирован –5% (2 восп.)                    </w:t>
      </w:r>
    </w:p>
    <w:p w:rsidR="00CE25AD" w:rsidRDefault="00CE25AD" w:rsidP="00FB4B5E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«Физическое развитие»</w:t>
      </w:r>
    </w:p>
    <w:p w:rsidR="00CE25AD" w:rsidRDefault="00CE25AD" w:rsidP="00FB4B5E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  Конец года: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- 12% (4 восп.)                                сформирован – 77% (20 восп.)                    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- 35% (9 восп.)         на стадии формирования  – 18% (5 восп.)                    </w:t>
      </w:r>
    </w:p>
    <w:p w:rsidR="00CE25AD" w:rsidRDefault="00CE25AD" w:rsidP="00FB4B5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- 53% (14 восп.)                        не сформирован – 5% (2 восп.)                    </w:t>
      </w:r>
    </w:p>
    <w:p w:rsidR="00CE25AD" w:rsidRDefault="00CE25AD" w:rsidP="00FB4B5E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25AD" w:rsidRDefault="00CE25AD" w:rsidP="00FB4B5E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результатам педагогической диагностики большая часть детей – 75% показали высокий уровень освоения программного материала, 20% - средний уровень, 5% - низкий уровень.</w:t>
      </w:r>
    </w:p>
    <w:p w:rsidR="00CE25AD" w:rsidRDefault="00CE25AD" w:rsidP="00FB4B5E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CE25AD" w:rsidRDefault="00CE25AD" w:rsidP="00FB4B5E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CE25AD" w:rsidRDefault="00CE25AD" w:rsidP="00FB4B5E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CE25AD" w:rsidRDefault="00CE25AD" w:rsidP="00FB4B5E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CE25AD" w:rsidRDefault="00CE25AD" w:rsidP="00FB4B5E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CE25AD" w:rsidRDefault="00CE25AD" w:rsidP="00FB4B5E">
      <w:pPr>
        <w:pStyle w:val="c8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педагогического мониторинга образовательного процесса по 5 образовательным областям.</w:t>
      </w:r>
    </w:p>
    <w:p w:rsidR="00CE25AD" w:rsidRDefault="00CE25AD" w:rsidP="00FB4B5E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CE25AD" w:rsidRDefault="0010191A">
      <w:r w:rsidRPr="00BE34D8">
        <w:rPr>
          <w:noProof/>
          <w:lang w:eastAsia="ru-RU"/>
        </w:rPr>
        <w:object w:dxaOrig="6960" w:dyaOrig="4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7.4pt;height:234.6pt" o:ole="">
            <v:imagedata r:id="rId4" o:title="" cropbottom="-14f"/>
            <o:lock v:ext="edit" aspectratio="f"/>
          </v:shape>
          <o:OLEObject Type="Embed" ProgID="Excel.Chart.8" ShapeID="_x0000_i1025" DrawAspect="Content" ObjectID="_1735501852" r:id="rId5"/>
        </w:object>
      </w:r>
    </w:p>
    <w:p w:rsidR="00CE25AD" w:rsidRDefault="00CE25AD"/>
    <w:p w:rsidR="00CE25AD" w:rsidRDefault="0010191A">
      <w:bookmarkStart w:id="0" w:name="_GoBack"/>
      <w:bookmarkEnd w:id="0"/>
      <w:r>
        <w:br w:type="textWrapping" w:clear="all"/>
      </w:r>
    </w:p>
    <w:sectPr w:rsidR="00CE25AD" w:rsidSect="00EC3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C4B"/>
    <w:rsid w:val="0010191A"/>
    <w:rsid w:val="002A19EE"/>
    <w:rsid w:val="00353FBA"/>
    <w:rsid w:val="003B4EAE"/>
    <w:rsid w:val="008330F7"/>
    <w:rsid w:val="00AC0C4B"/>
    <w:rsid w:val="00AE5D2C"/>
    <w:rsid w:val="00BE34D8"/>
    <w:rsid w:val="00C459CC"/>
    <w:rsid w:val="00CE25AD"/>
    <w:rsid w:val="00EC34F4"/>
    <w:rsid w:val="00FB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607E06-945D-4914-9B3E-C27F9F5F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B5E"/>
    <w:pPr>
      <w:spacing w:after="160" w:line="25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uiPriority w:val="99"/>
    <w:rsid w:val="00FB4B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17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_Microsoft_Excel1.xls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dcterms:created xsi:type="dcterms:W3CDTF">2023-01-17T20:03:00Z</dcterms:created>
  <dcterms:modified xsi:type="dcterms:W3CDTF">2023-01-17T20:03:00Z</dcterms:modified>
</cp:coreProperties>
</file>