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Карточка 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самоконтроля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Тема урока учебной практики: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ыполнение сварки различных деталей и конструкций во всех пространственных положениях сварного шва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.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Профессиональный модуль: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ПМ.02 «Ручная дуговая сварка (наплавка, резка) плавящимся покрытым электродом»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.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Профессия: </w:t>
      </w:r>
      <w:r>
        <w:rPr>
          <w:rFonts w:hint="default" w:ascii="Times New Roman" w:hAnsi="Times New Roman" w:cs="Times New Roman"/>
          <w:sz w:val="28"/>
          <w:szCs w:val="28"/>
        </w:rPr>
        <w:t xml:space="preserve">15.01.05 Сварщик (ручной и частично механизированной сварки (наплавки)) </w:t>
      </w:r>
    </w:p>
    <w:p>
      <w:pPr>
        <w:spacing w:line="360" w:lineRule="auto"/>
        <w:ind w:firstLine="703" w:firstLineChars="250"/>
        <w:jc w:val="center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Виды сварных швов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0"/>
        <w:jc w:val="center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3D3D3D"/>
          <w:spacing w:val="0"/>
          <w:sz w:val="14"/>
          <w:szCs w:val="14"/>
          <w:shd w:val="clear" w:fill="FFFFFF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D3D3D"/>
          <w:spacing w:val="0"/>
          <w:sz w:val="14"/>
          <w:szCs w:val="14"/>
          <w:shd w:val="clear" w:fill="FFFFFF"/>
        </w:rPr>
        <w:drawing>
          <wp:inline distT="0" distB="0" distL="114300" distR="114300">
            <wp:extent cx="7574915" cy="3848735"/>
            <wp:effectExtent l="9525" t="9525" r="10160" b="1524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l="-2335" t="-4409" r="-2949" b="-6093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38487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Диаметр электрода выбирают в зависимости</w:t>
      </w:r>
      <w:r>
        <w:rPr>
          <w:rFonts w:hint="default" w:ascii="Times New Roman" w:hAnsi="Times New Roman" w:cs="Times New Roman"/>
          <w:sz w:val="28"/>
          <w:szCs w:val="28"/>
        </w:rPr>
        <w:t xml:space="preserve"> от толщины металла, катета шва, положения шва в пространстве.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Примерное соотношение между толщиной металла S и диаметром электрода dэ при сварке в нижнем положении шва составляет:</w:t>
      </w:r>
    </w:p>
    <w:tbl>
      <w:tblPr>
        <w:tblStyle w:val="3"/>
        <w:tblpPr w:leftFromText="180" w:rightFromText="180" w:vertAnchor="text" w:horzAnchor="page" w:tblpX="2063" w:tblpY="130"/>
        <w:tblOverlap w:val="never"/>
        <w:tblW w:w="0" w:type="auto"/>
        <w:tblInd w:w="0" w:type="dxa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29"/>
        <w:gridCol w:w="1822"/>
        <w:gridCol w:w="1800"/>
        <w:gridCol w:w="1889"/>
        <w:gridCol w:w="2033"/>
        <w:gridCol w:w="2089"/>
      </w:tblGrid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3529" w:type="dxa"/>
            <w:tcBorders>
              <w:tl2br w:val="nil"/>
              <w:tr2bl w:val="nil"/>
            </w:tcBorders>
            <w:shd w:val="clear" w:color="auto" w:fill="EBFA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Толщина металла, S, мм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  <w:t>1—2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  <w:t>3—5</w:t>
            </w:r>
          </w:p>
        </w:tc>
        <w:tc>
          <w:tcPr>
            <w:tcW w:w="1889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  <w:t>4—10</w:t>
            </w:r>
          </w:p>
        </w:tc>
        <w:tc>
          <w:tcPr>
            <w:tcW w:w="2033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  <w:t>12—24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  <w:t>30—60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3529" w:type="dxa"/>
            <w:tcBorders>
              <w:tl2br w:val="nil"/>
              <w:tr2bl w:val="nil"/>
            </w:tcBorders>
            <w:shd w:val="clear" w:color="auto" w:fill="EBFAFF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>Диаметр электрода, dэ, мм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  <w:t>2—3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  <w:t>3—4</w:t>
            </w:r>
          </w:p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889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  <w:t>4—5</w:t>
            </w:r>
          </w:p>
        </w:tc>
        <w:tc>
          <w:tcPr>
            <w:tcW w:w="2033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  <w:t>5—6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lang w:val="en-US" w:eastAsia="zh-CN"/>
              </w:rPr>
              <w:t>6—8</w:t>
            </w:r>
          </w:p>
        </w:tc>
      </w:tr>
    </w:tbl>
    <w:p>
      <w:pP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Сила тока в основном зависит от диаметра электрода, но также зависит и от длины его рабочей части, состава покрытия, положения в пространстве сварки.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Чем больше ток, тем больше производительность, т. е. большее количество наплавленного металла: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Q = αнIсвt ,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где Q — количество наплавленного металла; αн — коэффициент наплавки, г/(А·ч);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Iсв — сварочный ток, А; t — время, ч.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Однако при чрезмерном токе для данного диаметра электрода, электрод быстро перегревается выше допустимого предела. Это приводит к снижению качества шва и повышенному разбрызгиванию. При недостаточном токе дуга неустойчива, часто обрывается, в шве могут быть непровары. 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Величину тока приблизительно можно определить по следующим формулам: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 сварке конструкционных сталей для электродов диаметром 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6 мм: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Iд = (20 + 6dэ )dэ; для электродов диаметром менее 3 мм: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Iд = 30dэ,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где dэ — диаметр электрода, мм.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Сварку швов в вертикальном и потолочном положениях выполняют,</w:t>
      </w:r>
      <w:r>
        <w:rPr>
          <w:rFonts w:hint="default" w:ascii="Times New Roman" w:hAnsi="Times New Roman" w:cs="Times New Roman"/>
          <w:sz w:val="28"/>
          <w:szCs w:val="28"/>
        </w:rPr>
        <w:t xml:space="preserve"> как правило, электродами диаметром не более 4 мм. При этом сила тока должна быть на 10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20% ниже, чем для сварки в нижнем положении. Напряжение дуги изменяется в сравнительно узком интервале 16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30 В.</w:t>
      </w:r>
    </w:p>
    <w:p>
      <w:pPr>
        <w:spacing w:line="360" w:lineRule="auto"/>
        <w:ind w:firstLine="703" w:firstLineChars="25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Техника сварки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Дуга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мощный стабильный разряд электричества в ионизированной атмосфере газов и паров металла. Ионизация дугового промежутка возникает во время зажигания дуги и непрерывно поддерживается в процессе ее горения. 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Процесс зажигания дуги в большинстве случаев включает в себя три этапа:</w:t>
      </w:r>
      <w:r>
        <w:rPr>
          <w:rFonts w:hint="default" w:ascii="Times New Roman" w:hAnsi="Times New Roman" w:cs="Times New Roman"/>
          <w:sz w:val="28"/>
          <w:szCs w:val="28"/>
        </w:rPr>
        <w:t xml:space="preserve"> короткое замыкание электрода на заготовку, отвод электрода и возникновение устойчивого дугового разряда.</w:t>
      </w:r>
    </w:p>
    <w:p>
      <w:pPr>
        <w:spacing w:line="360" w:lineRule="auto"/>
        <w:ind w:firstLine="703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Дуга может возбуждаться двумя приемами:</w:t>
      </w:r>
      <w:r>
        <w:rPr>
          <w:rFonts w:hint="default" w:ascii="Times New Roman" w:hAnsi="Times New Roman" w:cs="Times New Roman"/>
          <w:sz w:val="28"/>
          <w:szCs w:val="28"/>
        </w:rPr>
        <w:t xml:space="preserve"> касанием конца электрода к свариваемому изделию и отводом от изделия перпендикулярно вверх на расстояние 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>4 мм, или быстрым боковым движением электрода к свариваемому изделию и отводе электрода от изделия («чирканьем» электродом по изделию, подобно зажиганию спички).</w:t>
      </w:r>
    </w:p>
    <w:p>
      <w:pPr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Прикосновение электрода к изделию должно быть кратковременным, иначе он приваривается к изделию. Второй способ удобнее, но неприемлем в узких и неудобных местах.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етоды зажигания дуги: а — боковым движением; б — касанием электрода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89275" cy="1894205"/>
            <wp:effectExtent l="9525" t="9525" r="12700" b="13970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89275" cy="18942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sectPr>
      <w:pgSz w:w="16838" w:h="11906" w:orient="landscape"/>
      <w:pgMar w:top="720" w:right="720" w:bottom="720" w:left="72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502DAA"/>
    <w:rsid w:val="5714578A"/>
    <w:rsid w:val="7791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Strong"/>
    <w:basedOn w:val="2"/>
    <w:qFormat/>
    <w:uiPriority w:val="0"/>
    <w:rPr>
      <w:b/>
      <w:bCs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2022-12-10T18:58:00Z</dcterms:created>
  <dc:creator>Оксана</dc:creator>
  <cp:lastModifiedBy>Оксана</cp:lastModifiedBy>
  <dcterms:modified xsi:type="dcterms:W3CDTF">2022-12-10T19:26:29Z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B31C3B7D9D74437AB3D1E7124A2A0D28</vt:lpwstr>
  </property>
</Properties>
</file>