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jc w:val="both"/>
        <w:textAlignment w:val="auto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8"/>
          <w:szCs w:val="28"/>
          <w:shd w:val="clear" w:fill="FFFFFF"/>
          <w:lang w:val="ru-RU"/>
        </w:rPr>
        <w:drawing>
          <wp:inline distT="0" distB="0" distL="114300" distR="114300">
            <wp:extent cx="6112510" cy="8599170"/>
            <wp:effectExtent l="0" t="0" r="8890" b="11430"/>
            <wp:docPr id="2" name="Изображение 2" descr="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о"/>
                    <pic:cNvPicPr>
                      <a:picLocks noChangeAspect="1"/>
                    </pic:cNvPicPr>
                  </pic:nvPicPr>
                  <pic:blipFill>
                    <a:blip r:embed="rId7">
                      <a:lum contrast="2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859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jc w:val="both"/>
        <w:textAlignment w:val="auto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8"/>
          <w:szCs w:val="28"/>
          <w:shd w:val="clear" w:fill="FFFFFF"/>
          <w:lang w:val="ru-RU"/>
        </w:rPr>
      </w:pPr>
      <w:bookmarkStart w:id="0" w:name="_GoBack"/>
      <w:bookmarkEnd w:id="0"/>
      <w:r>
        <w:rPr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472440</wp:posOffset>
                </wp:positionV>
                <wp:extent cx="595630" cy="301625"/>
                <wp:effectExtent l="0" t="0" r="0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67150" y="9853930"/>
                          <a:ext cx="595630" cy="301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9.45pt;margin-top:37.2pt;height:23.75pt;width:46.9pt;z-index:251663360;v-text-anchor:middle;mso-width-relative:page;mso-height-relative:page;" fillcolor="#FFFFFF [3212]" filled="t" stroked="f" coordsize="21600,21600" o:gfxdata="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5VvVONYAAAAKAQAADwAAAAAAAAAB&#10;ACAAAAAiAAAAZHJzL2Rvd25yZXYueG1sUEsBAhQAFAAAAAgAh07iQHL6hf+EAgAA0wQAAA4AAAAA&#10;AAAAAQAgAAAAJQEAAGRycy9lMm9Eb2MueG1sUEsFBgAAAAAGAAYAWQEAABs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jc w:val="both"/>
        <w:textAlignment w:val="auto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8"/>
          <w:szCs w:val="28"/>
          <w:shd w:val="clear" w:fill="FFFFFF"/>
          <w:lang w:val="ru-RU"/>
        </w:rPr>
        <w:drawing>
          <wp:inline distT="0" distB="0" distL="114300" distR="114300">
            <wp:extent cx="6118860" cy="8849360"/>
            <wp:effectExtent l="0" t="0" r="2540" b="2540"/>
            <wp:docPr id="5" name="Изображение 5" descr="BREItFUhnW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BREItFUhnW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884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jc w:val="both"/>
        <w:textAlignment w:val="auto"/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2890520</wp:posOffset>
                </wp:positionH>
                <wp:positionV relativeFrom="paragraph">
                  <wp:posOffset>298450</wp:posOffset>
                </wp:positionV>
                <wp:extent cx="365125" cy="29337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70655" y="9883775"/>
                          <a:ext cx="365125" cy="2933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7.6pt;margin-top:23.5pt;height:23.1pt;width:28.75pt;z-index:251662336;v-text-anchor:middle;mso-width-relative:page;mso-height-relative:page;" fillcolor="#FFFFFF [3212]" filled="t" stroked="f" coordsize="21600,21600" o:gfxdata="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Ha0NZNUAAAAJAQAADwAAAAAAAAAB&#10;ACAAAAAiAAAAZHJzL2Rvd25yZXYueG1sUEsBAhQAFAAAAAgAh07iQJZkPr+FAgAA0wQAAA4AAAAA&#10;AAAAAQAgAAAAJAEAAGRycy9lMm9Eb2MueG1sUEsFBgAAAAAGAAYAWQEAABs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2747645</wp:posOffset>
                </wp:positionH>
                <wp:positionV relativeFrom="paragraph">
                  <wp:posOffset>425450</wp:posOffset>
                </wp:positionV>
                <wp:extent cx="825500" cy="516255"/>
                <wp:effectExtent l="0" t="0" r="0" b="444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7780" y="9893300"/>
                          <a:ext cx="825500" cy="5162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6.35pt;margin-top:33.5pt;height:40.65pt;width:65pt;z-index:251661312;v-text-anchor:middle;mso-width-relative:page;mso-height-relative:page;" fillcolor="#FFFFFF [3212]" filled="t" stroked="f" coordsize="21600,21600" o:gfxdata="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EvR3T/VAAAACgEAAA8AAAAAAAAAAQAg&#10;AAAAIgAAAGRycy9kb3ducmV2LnhtbFBLAQIUABQAAAAIAIdO4kDrMFqvgwIAANMEAAAOAAAAAAAA&#10;AAEAIAAAACQBAABkcnMvZTJvRG9jLnhtbFBLBQYAAAAABgAGAFkBAAAZ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2903220</wp:posOffset>
                </wp:positionH>
                <wp:positionV relativeFrom="paragraph">
                  <wp:posOffset>251460</wp:posOffset>
                </wp:positionV>
                <wp:extent cx="361950" cy="361950"/>
                <wp:effectExtent l="0" t="0" r="6350" b="63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83355" y="9816465"/>
                          <a:ext cx="361950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8.6pt;margin-top:19.8pt;height:28.5pt;width:28.5pt;z-index:251660288;v-text-anchor:middle;mso-width-relative:page;mso-height-relative:page;" fillcolor="#FFFFFF [3212]" filled="t" stroked="f" coordsize="21600,21600" o:gfxdata="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dgT+H1gAAAAkBAAAPAAAAAAAAAAEA&#10;IAAAACIAAABkcnMvZG93bnJldi54bWxQSwECFAAUAAAACACHTuJAbnwEOYMCAADTBAAADgAAAAAA&#10;AAABACAAAAAlAQAAZHJzL2Uyb0RvYy54bWxQSwUGAAAAAAYABgBZAQAAGgY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>
      <w:pPr>
        <w:spacing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sz w:val="28"/>
          <w:szCs w:val="28"/>
          <w:lang w:val="ru-RU"/>
        </w:rPr>
        <w:t>факультатива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внеурочной деятельности «</w:t>
      </w:r>
      <w:r>
        <w:rPr>
          <w:rFonts w:ascii="Times New Roman" w:hAnsi="Times New Roman" w:cs="Times New Roman"/>
          <w:sz w:val="28"/>
          <w:szCs w:val="28"/>
          <w:lang w:val="ru-RU"/>
        </w:rPr>
        <w:t>Моделирование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интерьерных сварных конструкций</w:t>
      </w:r>
      <w:r>
        <w:rPr>
          <w:rFonts w:ascii="Times New Roman" w:hAnsi="Times New Roman" w:cs="Times New Roman"/>
          <w:sz w:val="28"/>
          <w:szCs w:val="28"/>
        </w:rPr>
        <w:t>»  является дополнением к рабочей  программе п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учебной и производственной практикам</w:t>
      </w:r>
      <w:r>
        <w:rPr>
          <w:rFonts w:ascii="Times New Roman" w:hAnsi="Times New Roman" w:cs="Times New Roman"/>
          <w:sz w:val="28"/>
          <w:szCs w:val="28"/>
        </w:rPr>
        <w:t xml:space="preserve">, составленной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основе Федерального государственного образовательного стандарта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8"/>
          <w:szCs w:val="28"/>
          <w:shd w:val="clear" w:fill="FFFFFF"/>
          <w:lang w:val="ru"/>
        </w:rPr>
        <w:t>по профессии 15.01.05 Сварщик (ручной и частично механизированной сварки (наплавки))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 учетом концепции духовно-нравственного развития и воспитания личности гражданина России.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Программа относится к социальному направлению внеурочной деятельности и реализуется через факультатив «</w:t>
      </w:r>
      <w:r>
        <w:rPr>
          <w:rFonts w:ascii="Times New Roman" w:hAnsi="Times New Roman" w:cs="Times New Roman"/>
          <w:sz w:val="28"/>
          <w:szCs w:val="28"/>
          <w:lang w:val="ru-RU"/>
        </w:rPr>
        <w:t>Моделирование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интерьерных художественных сварных конструкций</w:t>
      </w:r>
      <w:r>
        <w:rPr>
          <w:rFonts w:ascii="Times New Roman" w:hAnsi="Times New Roman" w:cs="Times New Roman"/>
          <w:sz w:val="28"/>
          <w:szCs w:val="28"/>
        </w:rPr>
        <w:t>».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Направлена на формирование культуры </w:t>
      </w:r>
      <w:r>
        <w:rPr>
          <w:rFonts w:ascii="Times New Roman" w:hAnsi="Times New Roman" w:cs="Times New Roman"/>
          <w:sz w:val="28"/>
          <w:szCs w:val="28"/>
          <w:lang w:val="ru-RU"/>
        </w:rPr>
        <w:t>труда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системы позитивных национальных ценностей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. </w:t>
      </w:r>
    </w:p>
    <w:p>
      <w:p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 xml:space="preserve">редназначена для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углубленного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изучения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теоретического и практического материала </w:t>
      </w:r>
      <w:r>
        <w:rPr>
          <w:rFonts w:hint="default" w:ascii="Times New Roman" w:hAnsi="Times New Roman" w:cs="Times New Roman"/>
          <w:sz w:val="28"/>
          <w:szCs w:val="28"/>
        </w:rPr>
        <w:t xml:space="preserve"> 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сварке, </w:t>
      </w:r>
      <w:r>
        <w:rPr>
          <w:rFonts w:hint="default" w:ascii="Times New Roman" w:hAnsi="Times New Roman" w:cs="Times New Roman"/>
          <w:sz w:val="28"/>
          <w:szCs w:val="28"/>
        </w:rPr>
        <w:t>металлах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конструировании и художественном моделировании</w:t>
      </w:r>
      <w:r>
        <w:rPr>
          <w:rFonts w:hint="default" w:ascii="Times New Roman" w:hAnsi="Times New Roman" w:cs="Times New Roman"/>
          <w:sz w:val="28"/>
          <w:szCs w:val="28"/>
        </w:rPr>
        <w:t xml:space="preserve">.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Творческое развитие и совершенствование способностей студентов осуществляется через их знакомство с высокохудожественными образцами, выполненными из металла, кузнечного и декоративного прикладного искусства прошлого и настоящего, традициями народных ремёсел. При выполнении практических работ студенты осваивают и совершенствуют не только технологические приёмы работы с металлом своих предшественников, </w:t>
      </w:r>
      <w:r>
        <w:rPr>
          <w:rFonts w:hint="default" w:ascii="Times New Roman" w:hAnsi="Times New Roman" w:cs="Times New Roman"/>
          <w:sz w:val="28"/>
          <w:szCs w:val="28"/>
        </w:rPr>
        <w:t>но и ищут новые технологии, ставят и решают задачи по созданию творчески интересного изделия, отвечающего как функциональным, так и эстетическим требованиям.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Актуальность и новизна программы</w:t>
      </w:r>
      <w:r>
        <w:rPr>
          <w:rFonts w:ascii="Times New Roman" w:hAnsi="Times New Roman" w:cs="Times New Roman"/>
          <w:sz w:val="28"/>
          <w:szCs w:val="28"/>
        </w:rPr>
        <w:t xml:space="preserve"> в том, что она дополняет и р</w:t>
      </w:r>
      <w:r>
        <w:rPr>
          <w:rFonts w:ascii="Times New Roman" w:hAnsi="Times New Roman" w:cs="Times New Roman"/>
          <w:color w:val="auto"/>
          <w:sz w:val="28"/>
          <w:szCs w:val="28"/>
        </w:rPr>
        <w:t>аскрывает содержание отдельных тем предметных областей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учебной и производственной практик</w:t>
      </w:r>
      <w:r>
        <w:rPr>
          <w:rFonts w:ascii="Times New Roman" w:hAnsi="Times New Roman" w:cs="Times New Roman"/>
          <w:color w:val="auto"/>
          <w:sz w:val="28"/>
          <w:szCs w:val="28"/>
        </w:rPr>
        <w:t>,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включает в себя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  <w:t>сведения по междисциплинарным курсам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>,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в ходе её изучения обучающиеся овладевают основами практико-ориентированных з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наний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о сварке, свойствах металлов, особенностях выполнения художественных сварных конструкций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учатся осмысливать причинно-следственные связи формирования навыков правильного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выполнения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заданной работы,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  <w:t xml:space="preserve"> программа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факультатива </w:t>
      </w:r>
      <w:r>
        <w:rPr>
          <w:rFonts w:ascii="Times New Roman" w:hAnsi="Times New Roman" w:cs="Times New Roman"/>
          <w:color w:val="auto"/>
          <w:sz w:val="28"/>
          <w:szCs w:val="28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Моделирование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интерьерных сварных конструкций</w:t>
      </w:r>
      <w:r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позволяет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  <w:t>формировать социальные и профессиональные компетенции в рамках данной деятельности.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Содержание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программы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структурировано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7 </w:t>
      </w:r>
      <w:r>
        <w:rPr>
          <w:rFonts w:ascii="Times New Roman" w:hAnsi="Times New Roman" w:cs="Times New Roman"/>
          <w:b/>
          <w:sz w:val="28"/>
          <w:szCs w:val="28"/>
        </w:rPr>
        <w:t>разделов:</w:t>
      </w:r>
    </w:p>
    <w:p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История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зарождения и появления сварочного дела в России;</w:t>
      </w:r>
    </w:p>
    <w:p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Вклад о</w:t>
      </w:r>
      <w:r>
        <w:rPr>
          <w:rFonts w:hint="default" w:ascii="Times New Roman" w:hAnsi="Times New Roman" w:cs="Times New Roman"/>
          <w:sz w:val="28"/>
          <w:szCs w:val="28"/>
        </w:rPr>
        <w:t>течественны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х </w:t>
      </w:r>
      <w:r>
        <w:rPr>
          <w:rFonts w:hint="default" w:ascii="Times New Roman" w:hAnsi="Times New Roman" w:cs="Times New Roman"/>
          <w:sz w:val="28"/>
          <w:szCs w:val="28"/>
        </w:rPr>
        <w:t>учены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х</w:t>
      </w:r>
      <w:r>
        <w:rPr>
          <w:rFonts w:hint="default" w:ascii="Times New Roman" w:hAnsi="Times New Roman" w:cs="Times New Roman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области</w:t>
      </w:r>
      <w:r>
        <w:rPr>
          <w:rFonts w:hint="default" w:ascii="Times New Roman" w:hAnsi="Times New Roman" w:cs="Times New Roman"/>
          <w:sz w:val="28"/>
          <w:szCs w:val="28"/>
        </w:rPr>
        <w:t xml:space="preserve"> сварки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Современное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сварочное оборудование;</w:t>
      </w:r>
    </w:p>
    <w:p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Современные материалы для сварки;</w:t>
      </w:r>
    </w:p>
    <w:p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Выполнение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чертежей сварных конструкций;</w:t>
      </w:r>
    </w:p>
    <w:p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Техника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безопасности при выполнении сварных работ;</w:t>
      </w:r>
    </w:p>
    <w:p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Выполнение интерьерных сварных конструкций.</w:t>
      </w:r>
    </w:p>
    <w:p>
      <w:pPr>
        <w:numPr>
          <w:ilvl w:val="0"/>
          <w:numId w:val="0"/>
        </w:numPr>
        <w:spacing w:after="0" w:line="360" w:lineRule="auto"/>
        <w:jc w:val="both"/>
        <w:rPr>
          <w:rFonts w:ascii="Times New Roman" w:hAnsi="Times New Roman" w:cs="Times New Roman"/>
          <w:sz w:val="13"/>
          <w:szCs w:val="13"/>
        </w:rPr>
      </w:pP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программы внеурочной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ru-RU"/>
        </w:rPr>
        <w:t>расширение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знаний об истории зарождения и появления сварочного дела в России,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у обучающихся основ </w:t>
      </w:r>
      <w:r>
        <w:rPr>
          <w:rFonts w:ascii="Times New Roman" w:hAnsi="Times New Roman" w:cs="Times New Roman"/>
          <w:sz w:val="28"/>
          <w:szCs w:val="28"/>
          <w:lang w:val="ru-RU"/>
        </w:rPr>
        <w:t>грамотного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рационального </w:t>
      </w:r>
      <w:r>
        <w:rPr>
          <w:rFonts w:ascii="Times New Roman" w:hAnsi="Times New Roman" w:cs="Times New Roman"/>
          <w:sz w:val="28"/>
          <w:szCs w:val="28"/>
          <w:lang w:val="ru-RU"/>
        </w:rPr>
        <w:t>труда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профессиональных знаний и умений,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формирование профессионально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ориентированных компетенций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</w:p>
    <w:p>
      <w:pPr>
        <w:numPr>
          <w:ilvl w:val="0"/>
          <w:numId w:val="0"/>
        </w:numPr>
        <w:spacing w:after="0" w:line="360" w:lineRule="auto"/>
        <w:ind w:firstLine="275" w:firstLineChars="250"/>
        <w:jc w:val="both"/>
        <w:rPr>
          <w:rFonts w:hint="default" w:ascii="Times New Roman" w:hAnsi="Times New Roman" w:eastAsia="Times New Roman" w:cs="Times New Roman"/>
          <w:sz w:val="11"/>
          <w:szCs w:val="11"/>
          <w:lang w:val="en-US" w:eastAsia="ru-RU"/>
        </w:rPr>
      </w:pP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программы внеурочной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numPr>
          <w:ilvl w:val="0"/>
          <w:numId w:val="2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формирование и развитие представления обучающихся об истории зарождения и появления сварочного дела в России, ее особенностях;</w:t>
      </w:r>
    </w:p>
    <w:p>
      <w:pPr>
        <w:numPr>
          <w:ilvl w:val="0"/>
          <w:numId w:val="2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и развитие представления  обучающихся о </w:t>
      </w:r>
      <w:r>
        <w:rPr>
          <w:rFonts w:ascii="Times New Roman" w:hAnsi="Times New Roman" w:cs="Times New Roman"/>
          <w:sz w:val="28"/>
          <w:szCs w:val="28"/>
          <w:lang w:val="ru-RU"/>
        </w:rPr>
        <w:t>культуре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труда </w:t>
      </w:r>
      <w:r>
        <w:rPr>
          <w:rFonts w:ascii="Times New Roman" w:hAnsi="Times New Roman" w:cs="Times New Roman"/>
          <w:sz w:val="28"/>
          <w:szCs w:val="28"/>
        </w:rPr>
        <w:t>как одной из важнейших человеческих ценностей, формирование готовности заботиться и укреплять собственное здоровье;</w:t>
      </w:r>
    </w:p>
    <w:p>
      <w:pPr>
        <w:numPr>
          <w:ilvl w:val="0"/>
          <w:numId w:val="2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формирование у обучающихся  знаний 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умений </w:t>
      </w:r>
      <w:r>
        <w:rPr>
          <w:rFonts w:ascii="Times New Roman" w:hAnsi="Times New Roman" w:cs="Times New Roman"/>
          <w:sz w:val="28"/>
          <w:szCs w:val="28"/>
        </w:rPr>
        <w:t xml:space="preserve">о правилах </w:t>
      </w:r>
      <w:r>
        <w:rPr>
          <w:rFonts w:ascii="Times New Roman" w:hAnsi="Times New Roman" w:cs="Times New Roman"/>
          <w:sz w:val="28"/>
          <w:szCs w:val="28"/>
          <w:lang w:val="ru-RU"/>
        </w:rPr>
        <w:t>правильной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организации рабочего места</w:t>
      </w:r>
      <w:r>
        <w:rPr>
          <w:rFonts w:ascii="Times New Roman" w:hAnsi="Times New Roman" w:cs="Times New Roman"/>
          <w:sz w:val="28"/>
          <w:szCs w:val="28"/>
        </w:rPr>
        <w:t xml:space="preserve">,  готовности соблюдать эти правила; </w:t>
      </w:r>
    </w:p>
    <w:p>
      <w:pPr>
        <w:numPr>
          <w:ilvl w:val="0"/>
          <w:numId w:val="2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представления о социокультурных аспектах </w:t>
      </w:r>
      <w:r>
        <w:rPr>
          <w:rFonts w:ascii="Times New Roman" w:hAnsi="Times New Roman" w:cs="Times New Roman"/>
          <w:sz w:val="28"/>
          <w:szCs w:val="28"/>
          <w:lang w:val="ru-RU"/>
        </w:rPr>
        <w:t>трудовой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как составляющей общей культуры человека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информирование обучающихся о народных традициях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расширение знаний об истории и традициях своего народа, формирование чувства уважения к культуре своего народа и культуре и традициям других народов; </w:t>
      </w:r>
    </w:p>
    <w:p>
      <w:pPr>
        <w:numPr>
          <w:ilvl w:val="0"/>
          <w:numId w:val="2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творческих способностей и кругозора у обучающихся, их интересов и познавательной деятельности;  </w:t>
      </w:r>
    </w:p>
    <w:p>
      <w:pPr>
        <w:numPr>
          <w:ilvl w:val="0"/>
          <w:numId w:val="2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коммуникативных навыков у обучающихся, умения эффективно взаимодействовать со сверстниками и взрослыми в процессе решения проблемы; </w:t>
      </w:r>
    </w:p>
    <w:p>
      <w:pPr>
        <w:numPr>
          <w:ilvl w:val="0"/>
          <w:numId w:val="2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развитие практических навыков м</w:t>
      </w:r>
      <w:r>
        <w:rPr>
          <w:rFonts w:ascii="Times New Roman" w:hAnsi="Times New Roman" w:cs="Times New Roman"/>
          <w:sz w:val="28"/>
          <w:szCs w:val="28"/>
          <w:lang w:val="ru-RU"/>
        </w:rPr>
        <w:t>оделирования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интерьерных сварных конструкций.</w:t>
      </w:r>
    </w:p>
    <w:p>
      <w:pPr>
        <w:numPr>
          <w:ilvl w:val="0"/>
          <w:numId w:val="0"/>
        </w:numPr>
        <w:spacing w:after="0" w:line="360" w:lineRule="auto"/>
        <w:ind w:firstLine="500" w:firstLineChars="25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8"/>
          <w:szCs w:val="28"/>
          <w:shd w:val="clear" w:fill="FFFFFF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Категория обучающихся, участвующих в реализации данной программы: </w:t>
      </w:r>
      <w:r>
        <w:rPr>
          <w:rFonts w:ascii="Times New Roman" w:hAnsi="Times New Roman" w:cs="Times New Roman"/>
          <w:sz w:val="28"/>
          <w:szCs w:val="28"/>
        </w:rPr>
        <w:t xml:space="preserve">студенты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II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курсов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181818"/>
          <w:spacing w:val="0"/>
          <w:sz w:val="28"/>
          <w:szCs w:val="28"/>
          <w:shd w:val="clear" w:fill="FFFFFF"/>
          <w:lang w:val="ru"/>
        </w:rPr>
        <w:t xml:space="preserve">профессии 15.01.05 Сварщик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8"/>
          <w:szCs w:val="28"/>
          <w:shd w:val="clear" w:fill="FFFFFF"/>
          <w:lang w:val="ru"/>
        </w:rPr>
        <w:t>(ручной и частично механизированной сварки (наплавки))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8"/>
          <w:szCs w:val="28"/>
          <w:shd w:val="clear" w:fill="FFFFFF"/>
          <w:lang w:val="ru-RU"/>
        </w:rPr>
        <w:t>.</w:t>
      </w:r>
    </w:p>
    <w:p>
      <w:pPr>
        <w:numPr>
          <w:ilvl w:val="0"/>
          <w:numId w:val="0"/>
        </w:numPr>
        <w:spacing w:after="0" w:line="360" w:lineRule="auto"/>
        <w:ind w:firstLine="450" w:firstLineChars="25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18"/>
          <w:szCs w:val="18"/>
          <w:shd w:val="clear" w:fill="FFFFFF"/>
          <w:lang w:val="ru-RU"/>
        </w:rPr>
      </w:pP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реализации программы:</w:t>
      </w:r>
      <w:r>
        <w:rPr>
          <w:rFonts w:ascii="Times New Roman" w:hAnsi="Times New Roman" w:cs="Times New Roman"/>
          <w:sz w:val="28"/>
          <w:szCs w:val="28"/>
        </w:rPr>
        <w:t xml:space="preserve"> Программа реализуется 2 года через факультатив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Моделирование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интерьерных сварных конструкций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». </w:t>
      </w:r>
    </w:p>
    <w:p>
      <w:pPr>
        <w:numPr>
          <w:ilvl w:val="0"/>
          <w:numId w:val="0"/>
        </w:numPr>
        <w:spacing w:after="0" w:line="360" w:lineRule="auto"/>
        <w:ind w:firstLine="325" w:firstLineChars="250"/>
        <w:jc w:val="both"/>
        <w:rPr>
          <w:rFonts w:ascii="Times New Roman" w:hAnsi="Times New Roman" w:cs="Times New Roman"/>
          <w:sz w:val="13"/>
          <w:szCs w:val="13"/>
        </w:rPr>
      </w:pPr>
      <w:r>
        <w:rPr>
          <w:rFonts w:ascii="Times New Roman" w:hAnsi="Times New Roman" w:cs="Times New Roman"/>
          <w:sz w:val="13"/>
          <w:szCs w:val="13"/>
        </w:rPr>
        <w:t xml:space="preserve"> </w:t>
      </w: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Проводится на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II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курсе в объеме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40 часов в год</w:t>
      </w:r>
      <w:r>
        <w:rPr>
          <w:rFonts w:ascii="Times New Roman" w:hAnsi="Times New Roman" w:cs="Times New Roman"/>
          <w:sz w:val="28"/>
          <w:szCs w:val="28"/>
        </w:rPr>
        <w:t xml:space="preserve"> (1 час в неделю),  на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III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курсе в объеме 4</w:t>
      </w:r>
      <w:r>
        <w:rPr>
          <w:rFonts w:ascii="Times New Roman" w:hAnsi="Times New Roman" w:cs="Times New Roman"/>
          <w:b/>
          <w:bCs/>
          <w:sz w:val="28"/>
          <w:szCs w:val="28"/>
        </w:rPr>
        <w:t>0 часов в год</w:t>
      </w:r>
      <w:r>
        <w:rPr>
          <w:rFonts w:ascii="Times New Roman" w:hAnsi="Times New Roman" w:cs="Times New Roman"/>
          <w:sz w:val="28"/>
          <w:szCs w:val="28"/>
        </w:rPr>
        <w:t xml:space="preserve"> (1 час в неделю). </w:t>
      </w:r>
      <w:r>
        <w:rPr>
          <w:rFonts w:ascii="Times New Roman" w:hAnsi="Times New Roman" w:cs="Times New Roman"/>
          <w:b/>
          <w:bCs/>
          <w:sz w:val="28"/>
          <w:szCs w:val="28"/>
        </w:rPr>
        <w:t>Всего 80 часов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numPr>
          <w:ilvl w:val="0"/>
          <w:numId w:val="0"/>
        </w:numPr>
        <w:spacing w:after="0" w:line="360" w:lineRule="auto"/>
        <w:ind w:firstLine="375" w:firstLineChars="250"/>
        <w:jc w:val="both"/>
        <w:rPr>
          <w:rFonts w:ascii="Times New Roman" w:hAnsi="Times New Roman" w:cs="Times New Roman"/>
          <w:sz w:val="15"/>
          <w:szCs w:val="15"/>
        </w:rPr>
      </w:pP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занятий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ситуационная игра,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ролевая игра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образно-ролевые игры,  дискуссия, обсуждение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>проектная деятельность.</w:t>
      </w:r>
    </w:p>
    <w:p>
      <w:pPr>
        <w:numPr>
          <w:ilvl w:val="0"/>
          <w:numId w:val="0"/>
        </w:numPr>
        <w:spacing w:after="0" w:line="360" w:lineRule="auto"/>
        <w:ind w:firstLine="400" w:firstLineChars="25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Приемы и методы организации учебно-воспитательного процесса:</w:t>
      </w:r>
      <w:r>
        <w:rPr>
          <w:rFonts w:ascii="Times New Roman" w:hAnsi="Times New Roman" w:cs="Times New Roman"/>
          <w:sz w:val="28"/>
          <w:szCs w:val="28"/>
        </w:rPr>
        <w:t xml:space="preserve"> словесные, наглядные и практические, репродуктивные, проблемно-поисковые, индуктивные и дедуктивные методы обучения. </w:t>
      </w:r>
    </w:p>
    <w:p>
      <w:pPr>
        <w:numPr>
          <w:ilvl w:val="0"/>
          <w:numId w:val="0"/>
        </w:numPr>
        <w:spacing w:after="0" w:line="360" w:lineRule="auto"/>
        <w:ind w:firstLine="375" w:firstLineChars="250"/>
        <w:jc w:val="both"/>
        <w:rPr>
          <w:rFonts w:ascii="Times New Roman" w:hAnsi="Times New Roman" w:cs="Times New Roman"/>
          <w:sz w:val="15"/>
          <w:szCs w:val="15"/>
        </w:rPr>
      </w:pP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стимулирования и мотивации учебно-познавательной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познавательные игры, учебные дискуссии, экскурсии.</w:t>
      </w:r>
    </w:p>
    <w:p>
      <w:pPr>
        <w:numPr>
          <w:ilvl w:val="0"/>
          <w:numId w:val="0"/>
        </w:numPr>
        <w:spacing w:after="0" w:line="360" w:lineRule="auto"/>
        <w:ind w:firstLine="525" w:firstLineChars="25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</w:t>
      </w: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контроля и самоконтроля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ru-RU"/>
        </w:rPr>
        <w:t>презентации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выставки, проекты.</w:t>
      </w: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проведения итогов реализации программы внеурочной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практические работы, проекты, выставки.</w:t>
      </w:r>
    </w:p>
    <w:p>
      <w:pPr>
        <w:numPr>
          <w:ilvl w:val="0"/>
          <w:numId w:val="0"/>
        </w:numPr>
        <w:spacing w:after="0" w:line="360" w:lineRule="auto"/>
        <w:ind w:firstLine="700" w:firstLineChars="250"/>
        <w:jc w:val="center"/>
        <w:rPr>
          <w:rFonts w:ascii="Times New Roman" w:hAnsi="Times New Roman" w:cs="Times New Roman"/>
          <w:b w:val="0"/>
          <w:bCs/>
          <w:i w:val="0"/>
          <w:iCs/>
          <w:sz w:val="4"/>
          <w:szCs w:val="4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>
      <w:pPr>
        <w:tabs>
          <w:tab w:val="left" w:pos="2865"/>
        </w:tabs>
        <w:ind w:firstLine="700" w:firstLineChars="250"/>
        <w:jc w:val="both"/>
        <w:rPr>
          <w:rFonts w:ascii="Times New Roman" w:hAnsi="Times New Roman" w:cs="Times New Roman"/>
          <w:b w:val="0"/>
          <w:bCs/>
          <w:i w:val="0"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bCs/>
          <w:i w:val="0"/>
          <w:iCs/>
          <w:sz w:val="28"/>
          <w:szCs w:val="28"/>
          <w:u w:val="single"/>
        </w:rPr>
        <w:t xml:space="preserve">Личностные результаты освоения программы внеурочной деятельности: </w:t>
      </w:r>
    </w:p>
    <w:p>
      <w:pPr>
        <w:tabs>
          <w:tab w:val="left" w:pos="2865"/>
        </w:tabs>
        <w:spacing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проявление познавательных интересов и активности в области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знаний по сварочным технологиям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>
      <w:pPr>
        <w:tabs>
          <w:tab w:val="left" w:pos="2865"/>
        </w:tabs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овладение технологиями выполнения сварочных работ;</w:t>
      </w:r>
    </w:p>
    <w:p>
      <w:pPr>
        <w:tabs>
          <w:tab w:val="left" w:pos="2865"/>
        </w:tabs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овладение технологией по м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оделированию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интерьерных сварных конструкций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tabs>
          <w:tab w:val="left" w:pos="2865"/>
        </w:tabs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овладение установками, нормами и правилами </w:t>
      </w:r>
      <w:r>
        <w:rPr>
          <w:rFonts w:ascii="Times New Roman" w:hAnsi="Times New Roman" w:cs="Times New Roman"/>
          <w:sz w:val="28"/>
          <w:szCs w:val="28"/>
          <w:lang w:val="ru-RU"/>
        </w:rPr>
        <w:t>грамотной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организации труда сварщика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>
      <w:pPr>
        <w:tabs>
          <w:tab w:val="left" w:pos="2865"/>
        </w:tabs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готовность и способность делать осознанный выбо</w:t>
      </w: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, ориентироваться в ассортименте </w:t>
      </w:r>
      <w:r>
        <w:rPr>
          <w:rFonts w:ascii="Times New Roman" w:hAnsi="Times New Roman" w:cs="Times New Roman"/>
          <w:sz w:val="28"/>
          <w:szCs w:val="28"/>
          <w:lang w:val="ru-RU"/>
        </w:rPr>
        <w:t>современного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сварочного оборудования и материалов;</w:t>
      </w:r>
    </w:p>
    <w:p>
      <w:pPr>
        <w:tabs>
          <w:tab w:val="left" w:pos="2865"/>
        </w:tabs>
        <w:spacing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пособность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правильно выполнять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технологический процесс по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подготовке 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выполнению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сварочных работ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</w:t>
      </w:r>
    </w:p>
    <w:p>
      <w:pPr>
        <w:tabs>
          <w:tab w:val="left" w:pos="2865"/>
        </w:tabs>
        <w:spacing w:line="360" w:lineRule="auto"/>
        <w:ind w:firstLine="50" w:firstLineChars="250"/>
        <w:jc w:val="both"/>
        <w:rPr>
          <w:rFonts w:hint="default" w:ascii="Times New Roman" w:hAnsi="Times New Roman" w:eastAsia="Times New Roman" w:cs="Times New Roman"/>
          <w:color w:val="000000"/>
          <w:sz w:val="2"/>
          <w:szCs w:val="2"/>
          <w:lang w:val="ru-RU" w:eastAsia="ru-RU"/>
        </w:rPr>
      </w:pPr>
    </w:p>
    <w:p>
      <w:pPr>
        <w:tabs>
          <w:tab w:val="left" w:pos="2865"/>
        </w:tabs>
        <w:ind w:firstLine="700" w:firstLineChars="250"/>
        <w:jc w:val="center"/>
        <w:rPr>
          <w:rFonts w:ascii="Times New Roman" w:hAnsi="Times New Roman" w:cs="Times New Roman"/>
          <w:b w:val="0"/>
          <w:bCs/>
          <w:i w:val="0"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bCs/>
          <w:i w:val="0"/>
          <w:iCs/>
          <w:sz w:val="28"/>
          <w:szCs w:val="28"/>
          <w:u w:val="single"/>
        </w:rPr>
        <w:t>Метапредметные результаты освоения программы внеурочной деятельности:</w:t>
      </w:r>
    </w:p>
    <w:p>
      <w:pPr>
        <w:tabs>
          <w:tab w:val="left" w:pos="2865"/>
        </w:tabs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способность к сотрудничеству и коммуникации; </w:t>
      </w:r>
    </w:p>
    <w:p>
      <w:pPr>
        <w:tabs>
          <w:tab w:val="left" w:pos="2865"/>
        </w:tabs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способность к решению личностных и социально значимых проблем здорового питания и воплощение найденных решений в практику; </w:t>
      </w:r>
    </w:p>
    <w:p>
      <w:pPr>
        <w:tabs>
          <w:tab w:val="left" w:pos="2865"/>
        </w:tabs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рефлектировать личные затруднения при работе с информацией; формулировать индивидуальные учебные задачи по преодолению этих затруднений;</w:t>
      </w:r>
    </w:p>
    <w:p>
      <w:pPr>
        <w:tabs>
          <w:tab w:val="left" w:pos="2865"/>
        </w:tabs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находить необходимую информацию; </w:t>
      </w:r>
    </w:p>
    <w:p>
      <w:pPr>
        <w:tabs>
          <w:tab w:val="left" w:pos="2865"/>
        </w:tabs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выполнять проект; </w:t>
      </w:r>
    </w:p>
    <w:p>
      <w:pPr>
        <w:tabs>
          <w:tab w:val="left" w:pos="2865"/>
        </w:tabs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называть правила работы в группе сотрудничества, участвовать в планировании ее действий;</w:t>
      </w:r>
    </w:p>
    <w:p>
      <w:pPr>
        <w:tabs>
          <w:tab w:val="left" w:pos="2865"/>
        </w:tabs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позиционировать себя в роли учителя, консультанта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tabs>
          <w:tab w:val="left" w:pos="3720"/>
        </w:tabs>
        <w:rPr>
          <w:rFonts w:ascii="Times New Roman" w:hAnsi="Times New Roman" w:cs="Times New Roman"/>
          <w:sz w:val="28"/>
          <w:szCs w:val="28"/>
        </w:rPr>
      </w:pPr>
    </w:p>
    <w:p>
      <w:pPr>
        <w:tabs>
          <w:tab w:val="left" w:pos="3720"/>
        </w:tabs>
        <w:jc w:val="center"/>
        <w:rPr>
          <w:rFonts w:ascii="Times New Roman" w:hAnsi="Times New Roman" w:cs="Times New Roman"/>
          <w:b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5534"/>
        <w:gridCol w:w="1882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shd w:val="clear" w:color="auto" w:fill="D7D7D7" w:themeFill="background1" w:themeFillShade="D8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№</w:t>
            </w:r>
          </w:p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п/п</w:t>
            </w:r>
          </w:p>
        </w:tc>
        <w:tc>
          <w:tcPr>
            <w:tcW w:w="5534" w:type="dxa"/>
            <w:shd w:val="clear" w:color="auto" w:fill="D7D7D7" w:themeFill="background1" w:themeFillShade="D8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Разделы </w:t>
            </w:r>
          </w:p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рограммы</w:t>
            </w:r>
          </w:p>
        </w:tc>
        <w:tc>
          <w:tcPr>
            <w:tcW w:w="3416" w:type="dxa"/>
            <w:gridSpan w:val="2"/>
            <w:shd w:val="clear" w:color="auto" w:fill="D7D7D7" w:themeFill="background1" w:themeFillShade="D8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Количество</w:t>
            </w:r>
          </w:p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 часов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80" w:type="dxa"/>
          </w:tcPr>
          <w:p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4" w:type="dxa"/>
          </w:tcPr>
          <w:p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2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курс</w:t>
            </w:r>
          </w:p>
        </w:tc>
        <w:tc>
          <w:tcPr>
            <w:tcW w:w="1534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кур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780" w:type="dxa"/>
          </w:tcPr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4" w:type="dxa"/>
          </w:tcPr>
          <w:p>
            <w:pPr>
              <w:tabs>
                <w:tab w:val="left" w:pos="3720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История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зарождения и появления сварочного дела в России</w:t>
            </w:r>
          </w:p>
        </w:tc>
        <w:tc>
          <w:tcPr>
            <w:tcW w:w="1882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534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4" w:type="dxa"/>
          </w:tcPr>
          <w:p>
            <w:pPr>
              <w:tabs>
                <w:tab w:val="left" w:pos="3720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Вклад 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течественны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х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учены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х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области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сварки</w:t>
            </w:r>
          </w:p>
        </w:tc>
        <w:tc>
          <w:tcPr>
            <w:tcW w:w="1882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534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80" w:type="dxa"/>
          </w:tcPr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534" w:type="dxa"/>
          </w:tcPr>
          <w:p>
            <w:pPr>
              <w:tabs>
                <w:tab w:val="left" w:pos="37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Современное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сварочное оборудование</w:t>
            </w:r>
          </w:p>
        </w:tc>
        <w:tc>
          <w:tcPr>
            <w:tcW w:w="1882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1534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780" w:type="dxa"/>
          </w:tcPr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5534" w:type="dxa"/>
          </w:tcPr>
          <w:p>
            <w:pPr>
              <w:tabs>
                <w:tab w:val="left" w:pos="3720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Современные материалы для сварки</w:t>
            </w:r>
          </w:p>
        </w:tc>
        <w:tc>
          <w:tcPr>
            <w:tcW w:w="1882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534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  <w:lang w:val="ru-RU"/>
              </w:rPr>
              <w:t>Выполнение</w:t>
            </w: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lang w:val="ru-RU"/>
              </w:rPr>
              <w:t xml:space="preserve"> чертежей сварных конструкций</w:t>
            </w:r>
          </w:p>
        </w:tc>
        <w:tc>
          <w:tcPr>
            <w:tcW w:w="1882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4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34" w:type="dxa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37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Техника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безопасности при выполнении сварочных работ</w:t>
            </w:r>
          </w:p>
        </w:tc>
        <w:tc>
          <w:tcPr>
            <w:tcW w:w="1882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4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3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Выполнение интерьерных сварных конструкций.</w:t>
            </w:r>
          </w:p>
        </w:tc>
        <w:tc>
          <w:tcPr>
            <w:tcW w:w="1882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4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14" w:type="dxa"/>
            <w:gridSpan w:val="2"/>
            <w:shd w:val="clear" w:color="auto" w:fill="D7D7D7" w:themeFill="background1" w:themeFillShade="D8"/>
          </w:tcPr>
          <w:p>
            <w:pPr>
              <w:tabs>
                <w:tab w:val="left" w:pos="24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1882" w:type="dxa"/>
            <w:shd w:val="clear" w:color="auto" w:fill="D7D7D7" w:themeFill="background1" w:themeFillShade="D8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534" w:type="dxa"/>
            <w:shd w:val="clear" w:color="auto" w:fill="D7D7D7" w:themeFill="background1" w:themeFillShade="D8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</w:t>
            </w:r>
          </w:p>
        </w:tc>
      </w:tr>
    </w:tbl>
    <w:p>
      <w:pPr>
        <w:tabs>
          <w:tab w:val="left" w:pos="372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tabs>
          <w:tab w:val="left" w:pos="3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Тематическое планирование занятий</w:t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12"/>
        <w:tblW w:w="0" w:type="auto"/>
        <w:tblInd w:w="1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396"/>
        <w:gridCol w:w="5445"/>
        <w:gridCol w:w="964"/>
        <w:gridCol w:w="1073"/>
        <w:gridCol w:w="1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shd w:val="clear" w:color="auto" w:fill="D7D7D7" w:themeFill="background1" w:themeFillShade="D8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841" w:type="dxa"/>
            <w:gridSpan w:val="2"/>
            <w:shd w:val="clear" w:color="auto" w:fill="D7D7D7" w:themeFill="background1" w:themeFillShade="D8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занятия</w:t>
            </w:r>
          </w:p>
        </w:tc>
        <w:tc>
          <w:tcPr>
            <w:tcW w:w="3265" w:type="dxa"/>
            <w:gridSpan w:val="3"/>
            <w:shd w:val="clear" w:color="auto" w:fill="D7D7D7" w:themeFill="background1" w:themeFillShade="D8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1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Теория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Практика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0" w:type="dxa"/>
            <w:gridSpan w:val="6"/>
            <w:shd w:val="clear" w:color="auto" w:fill="D7D7D7" w:themeFill="background1" w:themeFillShade="D8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Раздел 1. 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>История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 xml:space="preserve"> зарождения и появления сварки в России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 -</w:t>
            </w:r>
          </w:p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 часов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5445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Введение.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Развитие, становление и история сварки в 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России.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5445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История появления методов сварки.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5445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Роль сварки в современном мире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0" w:type="dxa"/>
            <w:gridSpan w:val="6"/>
            <w:shd w:val="clear" w:color="auto" w:fill="D7D7D7" w:themeFill="background1" w:themeFillShade="D8"/>
            <w:vAlign w:val="top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Раздел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2. 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Вклад о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течественны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х 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учены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х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 xml:space="preserve"> в 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области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 xml:space="preserve"> сварки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8"/>
                <w:szCs w:val="28"/>
                <w:lang w:val="en-US" w:eastAsia="ru-RU"/>
              </w:rPr>
              <w:t>-</w:t>
            </w:r>
          </w:p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8"/>
                <w:szCs w:val="28"/>
                <w:lang w:val="en-US" w:eastAsia="ru-RU"/>
              </w:rPr>
              <w:t>10 часов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7-9</w:t>
            </w:r>
          </w:p>
        </w:tc>
        <w:tc>
          <w:tcPr>
            <w:tcW w:w="5445" w:type="dxa"/>
          </w:tcPr>
          <w:p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«Отец русской сварки»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Евгений Оскарович Патон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Практическая работа №1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Заполнение иллюстративно-графической таблицы: «Вклад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Патон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 в развитие сварочных технологий».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</w:trPr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10-12</w:t>
            </w:r>
          </w:p>
        </w:tc>
        <w:tc>
          <w:tcPr>
            <w:tcW w:w="5445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Изобретение э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лектрическ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дугов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сварк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Практическая работа №2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Заполнение иллюстративно-графической таблицы: «Вклад отечественных ученых в изобретение электрической дуговой сварки».</w:t>
            </w:r>
          </w:p>
        </w:tc>
        <w:tc>
          <w:tcPr>
            <w:tcW w:w="964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073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228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13-15</w:t>
            </w:r>
          </w:p>
        </w:tc>
        <w:tc>
          <w:tcPr>
            <w:tcW w:w="54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Вклад в область развития электросварки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русск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ого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инженер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Никола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я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Славянов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Практическая работа №3 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3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Заполнение иллюстративно-графической таблицы: «Вклад Н.Славянова в развитие сварочных технологий»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5445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 работа№4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Эссе на тему «Возникновение и развитие сварки в России»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-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0" w:type="dxa"/>
            <w:gridSpan w:val="6"/>
            <w:shd w:val="clear" w:color="auto" w:fill="D7D7D7" w:themeFill="background1" w:themeFillShade="D8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Раздел 3.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Современное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сварочное оборудование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- </w:t>
            </w:r>
          </w:p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>14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 часов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17-20</w:t>
            </w:r>
          </w:p>
        </w:tc>
        <w:tc>
          <w:tcPr>
            <w:tcW w:w="5445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instrText xml:space="preserve"> HYPERLINK "https://extxe.com/26735/svarochnye-apparaty-vidy-tipy-i-rabota-svarochnyh-apparatov/" \l "1" </w:instrTex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Принцип работы сварочного трансформатора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end"/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 работа №5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Исследовательская работа «В чем заключается принцип работы сварочного трансформатора?»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21-24</w:t>
            </w:r>
          </w:p>
        </w:tc>
        <w:tc>
          <w:tcPr>
            <w:tcW w:w="54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instrText xml:space="preserve"> HYPERLINK "https://extxe.com/26735/svarochnye-apparaty-vidy-tipy-i-rabota-svarochnyh-apparatov/" \l "2" </w:instrTex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Принцип работы сварочного инвертора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 работа №6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3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Исследовательская работа «В чем заключается принцип работы сварочного инвектора?»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25-28</w:t>
            </w:r>
          </w:p>
        </w:tc>
        <w:tc>
          <w:tcPr>
            <w:tcW w:w="544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instrText xml:space="preserve"> HYPERLINK "https://extxe.com/26735/svarochnye-apparaty-vidy-tipy-i-rabota-svarochnyh-apparatov/" \l "3" </w:instrTex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Сварочный аппарат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 его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устройство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Практическая работа №7 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Заполнение таблицы «Устройство сварочного аппарата» 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29-30</w:t>
            </w:r>
          </w:p>
        </w:tc>
        <w:tc>
          <w:tcPr>
            <w:tcW w:w="5445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Защита рефератов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тем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«</w:t>
            </w:r>
            <w:r>
              <w:rPr>
                <w:rFonts w:ascii="sans-serif" w:hAnsi="sans-serif" w:eastAsia="sans-serif" w:cs="sans-serif"/>
                <w:b/>
                <w:bCs/>
                <w:i w:val="0"/>
                <w:iCs w:val="0"/>
                <w:caps w:val="0"/>
                <w:color w:val="FF7D0E"/>
                <w:spacing w:val="0"/>
                <w:sz w:val="13"/>
                <w:szCs w:val="13"/>
                <w:u w:val="none"/>
                <w:shd w:val="clear" w:fill="F9F9F9"/>
                <w:vertAlign w:val="baseline"/>
              </w:rPr>
              <w:fldChar w:fldCharType="begin"/>
            </w:r>
            <w:r>
              <w:rPr>
                <w:rFonts w:ascii="sans-serif" w:hAnsi="sans-serif" w:eastAsia="sans-serif" w:cs="sans-serif"/>
                <w:b/>
                <w:bCs/>
                <w:i w:val="0"/>
                <w:iCs w:val="0"/>
                <w:caps w:val="0"/>
                <w:color w:val="FF7D0E"/>
                <w:spacing w:val="0"/>
                <w:sz w:val="13"/>
                <w:szCs w:val="13"/>
                <w:u w:val="none"/>
                <w:shd w:val="clear" w:fill="F9F9F9"/>
                <w:vertAlign w:val="baseline"/>
              </w:rPr>
              <w:instrText xml:space="preserve"> HYPERLINK "https://extxe.com/26735/svarochnye-apparaty-vidy-tipy-i-rabota-svarochnyh-apparatov/" \l "4" </w:instrText>
            </w:r>
            <w:r>
              <w:rPr>
                <w:rFonts w:ascii="sans-serif" w:hAnsi="sans-serif" w:eastAsia="sans-serif" w:cs="sans-serif"/>
                <w:b/>
                <w:bCs/>
                <w:i w:val="0"/>
                <w:iCs w:val="0"/>
                <w:caps w:val="0"/>
                <w:color w:val="FF7D0E"/>
                <w:spacing w:val="0"/>
                <w:sz w:val="13"/>
                <w:szCs w:val="13"/>
                <w:u w:val="none"/>
                <w:shd w:val="clear" w:fill="F9F9F9"/>
                <w:vertAlign w:val="baseline"/>
              </w:rPr>
              <w:fldChar w:fldCharType="separate"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Преимущества и недостатки сварочных аппаратов</w:t>
            </w:r>
            <w:r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color w:val="FF7D0E"/>
                <w:spacing w:val="0"/>
                <w:sz w:val="13"/>
                <w:szCs w:val="13"/>
                <w:u w:val="none"/>
                <w:shd w:val="clear" w:fill="F9F9F9"/>
                <w:vertAlign w:val="baseline"/>
              </w:rPr>
              <w:fldChar w:fldCharType="end"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»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0" w:type="dxa"/>
            <w:gridSpan w:val="6"/>
            <w:shd w:val="clear" w:color="auto" w:fill="D7D7D7" w:themeFill="background1" w:themeFillShade="D8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Раздел 4.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8"/>
                <w:szCs w:val="28"/>
                <w:lang w:val="en-US" w:eastAsia="ru-RU"/>
              </w:rPr>
              <w:t>Современные материалы для сварки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-</w:t>
            </w:r>
          </w:p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 часов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31-39</w:t>
            </w:r>
          </w:p>
        </w:tc>
        <w:tc>
          <w:tcPr>
            <w:tcW w:w="5445" w:type="dxa"/>
          </w:tcPr>
          <w:p>
            <w:pPr>
              <w:tabs>
                <w:tab w:val="left" w:pos="3420"/>
              </w:tabs>
              <w:spacing w:after="0" w:line="240" w:lineRule="auto"/>
              <w:ind w:left="140" w:hanging="140" w:hangingChars="50"/>
              <w:jc w:val="left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Сварочные материалы и свойства: -С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 xml:space="preserve">варочная проволока (стальная, алюминиевая, медная); наплавочная проволока; порошковая проволока; 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ru-RU"/>
              </w:rPr>
              <w:t>- Н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 xml:space="preserve">еплавящиеся (угольные, графитовые, вольфрамовые) и плавящиеся электроды; 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ru-RU"/>
              </w:rPr>
              <w:t>-С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варочные флюсы; защитные газы; прутки; ленты; порошки и др.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 работа №8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Заполнение таблицы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«Сварочные материалы и их свойства»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 работа №9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ru-RU"/>
              </w:rPr>
              <w:t>«Правила хранения сварочных материалов по ГОСТу»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  <w:tc>
          <w:tcPr>
            <w:tcW w:w="5445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 работа№10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Эссе на тему «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Выбор и использование современных материалов для сварки»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-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0" w:type="dxa"/>
            <w:gridSpan w:val="6"/>
            <w:shd w:val="clear" w:color="auto" w:fill="D7D7D7" w:themeFill="background1" w:themeFillShade="D8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Раздел 5. 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>Выполнение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 xml:space="preserve"> чертежей сварных конструкций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>-</w:t>
            </w:r>
          </w:p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>10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 часов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41</w:t>
            </w:r>
          </w:p>
        </w:tc>
        <w:tc>
          <w:tcPr>
            <w:tcW w:w="5445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Общие правила оформления чертежей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42-44</w:t>
            </w:r>
          </w:p>
        </w:tc>
        <w:tc>
          <w:tcPr>
            <w:tcW w:w="5445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Обозначение сварных швов на чертежах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 работа№11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«Графическое обозначение сварных швов»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45-47</w:t>
            </w:r>
          </w:p>
        </w:tc>
        <w:tc>
          <w:tcPr>
            <w:tcW w:w="5445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Выполнение чертежей узлов и деталей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 работа№12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«Чертежи узлов и деталей металлических конструкций»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48-50</w:t>
            </w:r>
          </w:p>
        </w:tc>
        <w:tc>
          <w:tcPr>
            <w:tcW w:w="5445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Последовательность вычерчивания узлов металлических конструкций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 работа№13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«Узлы металлических конструкций»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9640" w:type="dxa"/>
            <w:gridSpan w:val="6"/>
            <w:shd w:val="clear" w:color="auto" w:fill="D7D7D7" w:themeFill="background1" w:themeFillShade="D8"/>
            <w:vAlign w:val="top"/>
          </w:tcPr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Раздел 6.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Техника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безопасности при выполнении сварочных работ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- </w:t>
            </w:r>
          </w:p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 xml:space="preserve">5 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часов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30" w:type="dxa"/>
            <w:gridSpan w:val="2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51-52</w:t>
            </w:r>
          </w:p>
        </w:tc>
        <w:tc>
          <w:tcPr>
            <w:tcW w:w="5445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both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 w:eastAsia="en-US" w:bidi="ar-SA"/>
              </w:rPr>
              <w:t>Правила охраны труда на сварочном участке</w:t>
            </w:r>
          </w:p>
        </w:tc>
        <w:tc>
          <w:tcPr>
            <w:tcW w:w="964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3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i w:val="0"/>
                <w:iCs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2</w:t>
            </w:r>
          </w:p>
        </w:tc>
        <w:tc>
          <w:tcPr>
            <w:tcW w:w="1228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i w:val="0"/>
                <w:iCs w:val="0"/>
                <w:sz w:val="28"/>
                <w:szCs w:val="28"/>
                <w:lang w:val="ru-RU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930" w:type="dxa"/>
            <w:gridSpan w:val="2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53-54</w:t>
            </w:r>
          </w:p>
        </w:tc>
        <w:tc>
          <w:tcPr>
            <w:tcW w:w="5445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both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 w:eastAsia="en-US" w:bidi="ar-SA"/>
              </w:rPr>
              <w:t>Применение специального оборудования на рабочем месте.</w:t>
            </w:r>
          </w:p>
        </w:tc>
        <w:tc>
          <w:tcPr>
            <w:tcW w:w="964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3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i w:val="0"/>
                <w:iCs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2</w:t>
            </w:r>
          </w:p>
        </w:tc>
        <w:tc>
          <w:tcPr>
            <w:tcW w:w="1228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i w:val="0"/>
                <w:iCs w:val="0"/>
                <w:sz w:val="28"/>
                <w:szCs w:val="28"/>
                <w:lang w:val="ru-RU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930" w:type="dxa"/>
            <w:gridSpan w:val="2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55-56</w:t>
            </w:r>
          </w:p>
        </w:tc>
        <w:tc>
          <w:tcPr>
            <w:tcW w:w="5445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both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тестирования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Определение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соответствия правил охраны труда при работе в сварочной мастерской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64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1073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i w:val="0"/>
                <w:iCs w:val="0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1228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i w:val="0"/>
                <w:iCs w:val="0"/>
                <w:sz w:val="28"/>
                <w:szCs w:val="28"/>
                <w:lang w:val="ru-RU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30" w:type="dxa"/>
            <w:gridSpan w:val="2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 w:eastAsia="en-US" w:bidi="ar-SA"/>
              </w:rPr>
              <w:t>57-65</w:t>
            </w:r>
          </w:p>
        </w:tc>
        <w:tc>
          <w:tcPr>
            <w:tcW w:w="5445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Исследование: 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Современные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редства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защиты органов дыхания, зрения и кожи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>
            <w:pPr>
              <w:tabs>
                <w:tab w:val="left" w:pos="3420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 работа№14</w:t>
            </w:r>
          </w:p>
          <w:p>
            <w:pPr>
              <w:tabs>
                <w:tab w:val="left" w:pos="3420"/>
              </w:tabs>
              <w:spacing w:after="0" w:line="240" w:lineRule="auto"/>
              <w:jc w:val="both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«Презентационный материал по теме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Современные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редства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защиты органов дыхания, зрения и кожи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».</w:t>
            </w:r>
          </w:p>
        </w:tc>
        <w:tc>
          <w:tcPr>
            <w:tcW w:w="964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 w:eastAsia="en-US" w:bidi="ar-SA"/>
              </w:rPr>
              <w:t>9</w:t>
            </w:r>
          </w:p>
        </w:tc>
        <w:tc>
          <w:tcPr>
            <w:tcW w:w="1073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i w:val="0"/>
                <w:iCs w:val="0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lang w:val="ru-RU" w:eastAsia="en-US" w:bidi="ar-SA"/>
              </w:rPr>
              <w:t>4</w:t>
            </w:r>
          </w:p>
        </w:tc>
        <w:tc>
          <w:tcPr>
            <w:tcW w:w="1228" w:type="dxa"/>
            <w:vAlign w:val="top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i w:val="0"/>
                <w:iCs w:val="0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0" w:type="dxa"/>
            <w:gridSpan w:val="6"/>
            <w:shd w:val="clear" w:color="auto" w:fill="D7D7D7" w:themeFill="background1" w:themeFillShade="D8"/>
          </w:tcPr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Раздел 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. 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Выполнение интерьерных сварных конструкций-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 xml:space="preserve">5 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часов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66-67</w:t>
            </w:r>
          </w:p>
        </w:tc>
        <w:tc>
          <w:tcPr>
            <w:tcW w:w="544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200" w:afterAutospacing="0" w:line="10" w:lineRule="atLeast"/>
              <w:ind w:left="0" w:right="0" w:firstLine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  <w:t>Художественная сварка: оборудование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.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2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68-69</w:t>
            </w:r>
          </w:p>
        </w:tc>
        <w:tc>
          <w:tcPr>
            <w:tcW w:w="5445" w:type="dxa"/>
          </w:tcPr>
          <w:p>
            <w:pPr>
              <w:tabs>
                <w:tab w:val="left" w:pos="3420"/>
              </w:tabs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  <w:t>Художественная сварка: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 техники исполнения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2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70-75</w:t>
            </w:r>
          </w:p>
        </w:tc>
        <w:tc>
          <w:tcPr>
            <w:tcW w:w="5445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Исследование: 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Современные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технологии. Художественная сварка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lang w:val="ru-RU"/>
              </w:rPr>
              <w:t>-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lang w:val="ru-RU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76-80</w:t>
            </w:r>
          </w:p>
        </w:tc>
        <w:tc>
          <w:tcPr>
            <w:tcW w:w="5445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Мини-проект 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Создание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экспоната для выставки технического творчества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6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073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lang w:val="ru-RU"/>
              </w:rPr>
              <w:t>-</w:t>
            </w:r>
          </w:p>
        </w:tc>
        <w:tc>
          <w:tcPr>
            <w:tcW w:w="1228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lang w:val="ru-RU"/>
              </w:rPr>
              <w:t>5</w:t>
            </w:r>
          </w:p>
        </w:tc>
      </w:tr>
    </w:tbl>
    <w:p/>
    <w:tbl>
      <w:tblPr>
        <w:tblStyle w:val="12"/>
        <w:tblpPr w:leftFromText="180" w:rightFromText="180" w:vertAnchor="text" w:tblpX="10313" w:tblpY="-559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603" w:type="dxa"/>
          </w:tcPr>
          <w:p>
            <w:pPr>
              <w:rPr>
                <w:vertAlign w:val="baseline"/>
              </w:rPr>
            </w:pPr>
          </w:p>
        </w:tc>
      </w:tr>
    </w:tbl>
    <w:tbl>
      <w:tblPr>
        <w:tblStyle w:val="12"/>
        <w:tblpPr w:leftFromText="180" w:rightFromText="180" w:vertAnchor="text" w:tblpX="10313" w:tblpY="-949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76" w:type="dxa"/>
          </w:tcPr>
          <w:p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baseline"/>
              </w:rPr>
            </w:pPr>
          </w:p>
        </w:tc>
      </w:tr>
    </w:tbl>
    <w:p>
      <w:pPr>
        <w:tabs>
          <w:tab w:val="left" w:pos="34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учебно-методического и информационного обеспечения: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Сварка и резка материалов: учеб, пособие для нач. проф, образования / [ М.Д. Баннов, Ю.В. Казаков, М.Г. Козулин и др. / под ред. Ю.В. Казакова]. — 3-е изд., стер. — М.: Издательский центр «Академия», 2003. — 400 с.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 Полевой Г.В. Газопламенная обработка металлов: учебник для студ. учреждений сред. проф, образования / Г.В. Полевой, Г.К. Сухинин. — М.: Издательский центр «Академия», 2005. — 336 с.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 Лихачев В.Л. Электродуговая сварка: пособие для сварщиков и специалистов сварочного производства / В.Л. Лихачев. — М.: СОЛОН-Пресс, 2006. - 640 с.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Теория сварочных процессов: учебник для вузов / [А.В. Коновалов, А.С. Куркин, Э.Л. Макаров, В.М. Неровный, Б.Ф. Якушин]. — М.: МГТУ им. Н.Э. Баумана, 2007. — 752 с.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Технология и оборудование сварки плавлением и термической резки: учебник для вузов. — 2-е изд., испр, и доп. / [А.И. Акулов, В.П. Алехин, С.И. Ермаков и др. / под ред. А.И. Акулова]. — М.: Машиностроение, 2003. — 560 с.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6. Основы технологии электронно-лучевой и диффузионной сварки / [С.И. Глазов, А.В. Люшинский, В.С. Магнитов, В.В. Обоз- нов, С.В. Чуклинов / под общ. ред. О.С. Сироткина, С.В. Чуклинова]. — Рыбинск, ОАО «НПО «Сатурн», 2001. — 287 с.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 Григорянц А.Г. Технологические процессы лазерной обработки: учеб, пособие для вузов / [А.Г. Григорянц, И.Н. Шиганов, А.И. Мисюров / под ред. А.Г. Григорянца]. — М.: Изд-во МГТУ им. Н.Э. Баумана, 2006. — 664 с.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8. Сварка трением: справочник / [под ред. В.К. Лебедева, И.А. Черненко, В.И. Билля]. — Л.: Машиностроение, 1987. — 236 с.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9. Николаев Г.А. Специальные методы сварки / Г.А. Николаев, Н.А. Ольшанский — М.: Машиностроение, 1975. — 231 с.</w:t>
      </w:r>
    </w:p>
    <w:p>
      <w:pPr>
        <w:tabs>
          <w:tab w:val="left" w:pos="34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tabs>
          <w:tab w:val="left" w:pos="3420"/>
        </w:tabs>
        <w:spacing w:after="0"/>
        <w:ind w:firstLine="700" w:firstLineChars="2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Интернет-ресурсы:</w:t>
      </w:r>
    </w:p>
    <w:p>
      <w:pPr>
        <w:numPr>
          <w:ilvl w:val="0"/>
          <w:numId w:val="3"/>
        </w:numPr>
        <w:tabs>
          <w:tab w:val="left" w:pos="3420"/>
        </w:tabs>
        <w:spacing w:after="0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Здоровьесберегающие педагогические технологии: http://communication_psychology.academic.ru/236/ /ресурс доступа</w:t>
      </w:r>
    </w:p>
    <w:p>
      <w:pPr>
        <w:numPr>
          <w:ilvl w:val="0"/>
          <w:numId w:val="3"/>
        </w:numPr>
        <w:tabs>
          <w:tab w:val="left" w:pos="3420"/>
        </w:tabs>
        <w:spacing w:after="0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"https://studref.com/393415/tehnika/spisok_literatury"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6"/>
          <w:rFonts w:hint="default" w:ascii="Times New Roman" w:hAnsi="Times New Roman"/>
          <w:sz w:val="28"/>
          <w:szCs w:val="28"/>
        </w:rPr>
        <w:t>https://studref.com/393415/tehnika/spisok_literatury</w:t>
      </w:r>
      <w:r>
        <w:rPr>
          <w:rFonts w:hint="default" w:ascii="Times New Roman" w:hAnsi="Times New Roman"/>
          <w:sz w:val="28"/>
          <w:szCs w:val="28"/>
        </w:rPr>
        <w:fldChar w:fldCharType="end"/>
      </w:r>
    </w:p>
    <w:p>
      <w:pPr>
        <w:numPr>
          <w:ilvl w:val="0"/>
          <w:numId w:val="3"/>
        </w:numPr>
        <w:tabs>
          <w:tab w:val="left" w:pos="3420"/>
        </w:tabs>
        <w:spacing w:after="0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"https://ru.wikipedia.org/wiki/Сварщик"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6"/>
          <w:rFonts w:hint="default" w:ascii="Times New Roman" w:hAnsi="Times New Roman"/>
          <w:sz w:val="28"/>
          <w:szCs w:val="28"/>
        </w:rPr>
        <w:t>https://ru.wikipedia.org/wiki/Сварщик</w:t>
      </w:r>
      <w:r>
        <w:rPr>
          <w:rFonts w:hint="default" w:ascii="Times New Roman" w:hAnsi="Times New Roman"/>
          <w:sz w:val="28"/>
          <w:szCs w:val="28"/>
        </w:rPr>
        <w:fldChar w:fldCharType="end"/>
      </w:r>
    </w:p>
    <w:p>
      <w:pPr>
        <w:numPr>
          <w:ilvl w:val="0"/>
          <w:numId w:val="3"/>
        </w:numPr>
        <w:tabs>
          <w:tab w:val="left" w:pos="3420"/>
        </w:tabs>
        <w:spacing w:after="0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"https://svarkaved.ru/o-svarke/vse-o-professii-svarshhika"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6"/>
          <w:rFonts w:hint="default" w:ascii="Times New Roman" w:hAnsi="Times New Roman"/>
          <w:sz w:val="28"/>
          <w:szCs w:val="28"/>
        </w:rPr>
        <w:t>https://svarkaved.ru/o-svarke/vse-o-professii-svarshhika</w:t>
      </w:r>
      <w:r>
        <w:rPr>
          <w:rFonts w:hint="default" w:ascii="Times New Roman" w:hAnsi="Times New Roman"/>
          <w:sz w:val="28"/>
          <w:szCs w:val="28"/>
        </w:rPr>
        <w:fldChar w:fldCharType="end"/>
      </w:r>
    </w:p>
    <w:p>
      <w:pPr>
        <w:numPr>
          <w:ilvl w:val="0"/>
          <w:numId w:val="0"/>
        </w:numPr>
        <w:tabs>
          <w:tab w:val="left" w:pos="34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sectPr>
      <w:footerReference r:id="rId5" w:type="default"/>
      <w:pgSz w:w="11906" w:h="16838"/>
      <w:pgMar w:top="1134" w:right="567" w:bottom="1134" w:left="1701" w:header="708" w:footer="709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zSVju0AAAAAUBAAAPAAAAAAAAAAEAIAAAACIAAABkcnMvZG93&#10;bnJldi54bWxQSwECFAAUAAAACACHTuJApDVo0EECAABzBAAADgAAAAAAAAABACAAAAAf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1ACC0F"/>
    <w:multiLevelType w:val="singleLevel"/>
    <w:tmpl w:val="C71ACC0F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EDF2DD1"/>
    <w:multiLevelType w:val="singleLevel"/>
    <w:tmpl w:val="1EDF2DD1"/>
    <w:lvl w:ilvl="0" w:tentative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2">
    <w:nsid w:val="4167EB5F"/>
    <w:multiLevelType w:val="singleLevel"/>
    <w:tmpl w:val="4167EB5F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09E"/>
    <w:rsid w:val="002B2471"/>
    <w:rsid w:val="002E550B"/>
    <w:rsid w:val="006D324E"/>
    <w:rsid w:val="009459FA"/>
    <w:rsid w:val="00AB003A"/>
    <w:rsid w:val="00BF5BC0"/>
    <w:rsid w:val="00D3709E"/>
    <w:rsid w:val="00D57E62"/>
    <w:rsid w:val="00DF1EEA"/>
    <w:rsid w:val="02E537E0"/>
    <w:rsid w:val="04BA0A69"/>
    <w:rsid w:val="09CD2AD3"/>
    <w:rsid w:val="0B4A07A9"/>
    <w:rsid w:val="1CA92A36"/>
    <w:rsid w:val="1F4F6A4B"/>
    <w:rsid w:val="207A7166"/>
    <w:rsid w:val="274640FE"/>
    <w:rsid w:val="3BDE1ACD"/>
    <w:rsid w:val="427E7B71"/>
    <w:rsid w:val="460E4858"/>
    <w:rsid w:val="47916E86"/>
    <w:rsid w:val="4AAA54A3"/>
    <w:rsid w:val="4E9E06F3"/>
    <w:rsid w:val="553E2032"/>
    <w:rsid w:val="56842228"/>
    <w:rsid w:val="5C430163"/>
    <w:rsid w:val="5C8F574F"/>
    <w:rsid w:val="65FF3BF8"/>
    <w:rsid w:val="6681015D"/>
    <w:rsid w:val="67CF30E2"/>
    <w:rsid w:val="6A934076"/>
    <w:rsid w:val="731A7E20"/>
    <w:rsid w:val="7788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10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11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Текст выноски Знак"/>
    <w:basedOn w:val="4"/>
    <w:link w:val="8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9</Pages>
  <Words>1512</Words>
  <Characters>8619</Characters>
  <Lines>71</Lines>
  <Paragraphs>20</Paragraphs>
  <TotalTime>12</TotalTime>
  <ScaleCrop>false</ScaleCrop>
  <LinksUpToDate>false</LinksUpToDate>
  <CharactersWithSpaces>10111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2019-10-29T11:37:00Z</dcterms:created>
  <dc:creator>Ольга</dc:creator>
  <cp:lastModifiedBy>Оксана</cp:lastModifiedBy>
  <dcterms:modified xsi:type="dcterms:W3CDTF">2022-12-07T11:44:44Z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D36E6A2C4286438CBED483E035177B33</vt:lpwstr>
  </property>
</Properties>
</file>