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1. Общественный строй восточных славян, для которого характерно наличие народного собрания при выделении из общины князей и их дружины, назывался: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«примитивным рабовладением»;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«военной демократией»;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раннеклассовым;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раннефеодальным.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2. Язычеству не свойственно: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поклонение силам природы;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идолопоклонство;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наличие множества богов;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единобожие.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3. Центрами образования государства Древняя Русь стали города: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Изборск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Белоозеро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Псков и Новгород;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Киев и Новгород;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Полоцк и Киев.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4. «Уроки» и «погосты» в Киевской Руси были установлены: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князем Олегом;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князем Игорем;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княгиней Ольгой;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князем Владимиром.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5. Укажите событие, которое не относится ко времени правления Ярослава Мудрого: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строительство «Золотых ворот» в Киеве;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заключение династических браков;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распространение христианства;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заключение военного союза с печенегами.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6. Назовите князя, который перенес столицу Северо-Восточной Руси из Ростова Великого в Суздаль: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Юрий Долгорукий;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Андрей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Всеволод III Большое Гнездо;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Юрий Всеволодович.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 Укажите событие, которое произошло после похода </w:t>
      </w:r>
      <w:proofErr w:type="gram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монголь­ских</w:t>
      </w:r>
      <w:proofErr w:type="gram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войск на Русь: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завоевание Северного Китая;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завоевание Средней Азии;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поход в Европу;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завоевание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Волжской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Булгарии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8. К началу XIV века, времени правления московского князя Даниила Александровича, относят: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первые территориальные присоединения к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Московско­му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княжеству других земель;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переход ярлыка на Великое Владимирское княжение в Москву;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московско-тверскую войну;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перенос в Москву резиденции Русского митрополита.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9. Назовите событие, относящееся к </w:t>
      </w:r>
      <w:smartTag w:uri="urn:schemas-microsoft-com:office:smarttags" w:element="metricconverter">
        <w:smartTagPr>
          <w:attr w:name="ProductID" w:val="1382 г"/>
        </w:smartTagPr>
        <w:r w:rsidRPr="007F016C">
          <w:rPr>
            <w:rFonts w:ascii="Times New Roman" w:hAnsi="Times New Roman" w:cs="Times New Roman"/>
            <w:b/>
            <w:i/>
            <w:iCs/>
            <w:sz w:val="28"/>
            <w:szCs w:val="28"/>
          </w:rPr>
          <w:t>1382 г</w:t>
        </w:r>
      </w:smartTag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.: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«Ледовое побоище» с крестоносцами;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карательный поход хана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Тохтамыша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Русь;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отмена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баскачества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Руси;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признание Тверью политического лидерства Москвы.</w:t>
      </w:r>
    </w:p>
    <w:p w:rsidR="00C474B4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10. Становление крепостного права в Русском государстве началось с издания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«Правды Ярославичей»;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Судебника </w:t>
      </w:r>
      <w:smartTag w:uri="urn:schemas-microsoft-com:office:smarttags" w:element="metricconverter">
        <w:smartTagPr>
          <w:attr w:name="ProductID" w:val="1497 г"/>
        </w:smartTagPr>
        <w:r>
          <w:rPr>
            <w:rFonts w:ascii="Times New Roman" w:hAnsi="Times New Roman" w:cs="Times New Roman"/>
            <w:sz w:val="28"/>
            <w:szCs w:val="28"/>
          </w:rPr>
          <w:t>1497 г</w:t>
        </w:r>
      </w:smartTag>
      <w:r>
        <w:rPr>
          <w:rFonts w:ascii="Times New Roman" w:hAnsi="Times New Roman" w:cs="Times New Roman"/>
          <w:sz w:val="28"/>
          <w:szCs w:val="28"/>
        </w:rPr>
        <w:t>. (Ивана III);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Судебника </w:t>
      </w:r>
      <w:smartTag w:uri="urn:schemas-microsoft-com:office:smarttags" w:element="metricconverter">
        <w:smartTagPr>
          <w:attr w:name="ProductID" w:val="1550 г"/>
        </w:smartTagPr>
        <w:r>
          <w:rPr>
            <w:rFonts w:ascii="Times New Roman" w:hAnsi="Times New Roman" w:cs="Times New Roman"/>
            <w:sz w:val="28"/>
            <w:szCs w:val="28"/>
          </w:rPr>
          <w:t>1550 г</w:t>
        </w:r>
      </w:smartTag>
      <w:r>
        <w:rPr>
          <w:rFonts w:ascii="Times New Roman" w:hAnsi="Times New Roman" w:cs="Times New Roman"/>
          <w:sz w:val="28"/>
          <w:szCs w:val="28"/>
        </w:rPr>
        <w:t>. (Ивана IV);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Соборного уложения </w:t>
      </w:r>
      <w:smartTag w:uri="urn:schemas-microsoft-com:office:smarttags" w:element="metricconverter">
        <w:smartTagPr>
          <w:attr w:name="ProductID" w:val="1649 г"/>
        </w:smartTagPr>
        <w:r>
          <w:rPr>
            <w:rFonts w:ascii="Times New Roman" w:hAnsi="Times New Roman" w:cs="Times New Roman"/>
            <w:sz w:val="28"/>
            <w:szCs w:val="28"/>
          </w:rPr>
          <w:t>1649 г</w:t>
        </w:r>
      </w:smartTag>
      <w:r>
        <w:rPr>
          <w:rFonts w:ascii="Times New Roman" w:hAnsi="Times New Roman" w:cs="Times New Roman"/>
          <w:sz w:val="28"/>
          <w:szCs w:val="28"/>
        </w:rPr>
        <w:t>. (царя Алексея Михайловича).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11. «Иосифляне» и «</w:t>
      </w:r>
      <w:proofErr w:type="spellStart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нестяжатели</w:t>
      </w:r>
      <w:proofErr w:type="spellEnd"/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» – это: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два основных течения в церковной жизни Русского государства конца XV – начала XVI века;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боярские группировки, боровшиеся за власть в начале правления Ивана IV;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сторонники и противники налаживания отношений с римско-католической церковью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сторонники и противники централизации государства.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12. К. Минин и Д. Пожарский в начале XVII века в России: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являлись претендентами на российский престол;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возглавили народное восстание против царя Василия Шуйского;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организовали народное ополчение для изгнания иностранных интервентов из России;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деятели Русской церкви, выступавшие против гражданской войны в России.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13. Разрядный приказ в середине XVII века ведал: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пушечным вооружением для войска;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определением дворян на службу;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контролем над церковной жизнью;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местным самоуправлением.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14. «Матерью полтавской виктории (победы)» Петр I называл: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победу русских войск под Дерптом;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Гангутское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победу под Нарвой;</w:t>
      </w:r>
    </w:p>
    <w:p w:rsidR="00C474B4" w:rsidRDefault="00C474B4" w:rsidP="00C474B4">
      <w:pPr>
        <w:pStyle w:val="ParagraphStyle"/>
        <w:shd w:val="clear" w:color="auto" w:fill="FFFFFF"/>
        <w:spacing w:line="261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битву при деревне Лесной.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15. Согласно реформе местного управления в годы правления Петра I были учреждены: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воеводства;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наместничества;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губернии;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генерал-губернаторства.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16. Укажите хронологические рамки периода «дворцовых переворотов» в России: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1721–1741 гг.;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1725–1741 гг.;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1725–1762 гг.;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1741–1762 гг.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17. Назовите неверный признак мануфактурного производства: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ручное производство;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разделение труда;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крупное производство;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машинное производство.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18. Главной причиной крестьянской войны под руководством Е. Пугачева явилось: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ведение Россией длительной войны с Османской империей;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усиление крепостного гнета в стране;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введение подушного налога на население;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проведение политики «просвещенного абсолютизма».</w:t>
      </w:r>
    </w:p>
    <w:p w:rsidR="00C474B4" w:rsidRPr="007F016C" w:rsidRDefault="00C474B4" w:rsidP="00C474B4">
      <w:pPr>
        <w:pStyle w:val="ParagraphStyle"/>
        <w:shd w:val="clear" w:color="auto" w:fill="FFFFFF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7F016C">
        <w:rPr>
          <w:rFonts w:ascii="Times New Roman" w:hAnsi="Times New Roman" w:cs="Times New Roman"/>
          <w:b/>
          <w:i/>
          <w:iCs/>
          <w:sz w:val="28"/>
          <w:szCs w:val="28"/>
        </w:rPr>
        <w:t>19. В ходе итальянской и швейцарской военных кампаний в конце XVIII века основным противником русских войск под руководством А. Суворова были войска: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Франции;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Пруссии;</w:t>
      </w:r>
    </w:p>
    <w:p w:rsidR="00C474B4" w:rsidRDefault="00C474B4" w:rsidP="00C474B4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Швеции;</w:t>
      </w:r>
    </w:p>
    <w:p w:rsidR="00C474B4" w:rsidRDefault="00C474B4" w:rsidP="00C474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Османской империи.</w:t>
      </w:r>
    </w:p>
    <w:p w:rsidR="00356AB4" w:rsidRDefault="00C474B4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47"/>
    <w:rsid w:val="001E5B47"/>
    <w:rsid w:val="003F73F5"/>
    <w:rsid w:val="00C474B4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474B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C474B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3376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2023-02-05T11:41:00Z</dcterms:created>
  <dcterms:modified xsi:type="dcterms:W3CDTF">2023-02-05T11:42:00Z</dcterms:modified>
</cp:coreProperties>
</file>