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</w:rPr>
      </w:pPr>
      <w:bookmarkStart w:id="0" w:name="_GoBack"/>
      <w:r>
        <w:drawing>
          <wp:inline distT="0" distB="0" distL="0" distR="0">
            <wp:extent cx="5970270" cy="8618220"/>
            <wp:effectExtent l="0" t="0" r="1143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7027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jc w:val="center"/>
        <w:rPr>
          <w:b/>
          <w:bCs/>
        </w:rPr>
      </w:pPr>
    </w:p>
    <w:p>
      <w:pPr>
        <w:jc w:val="center"/>
        <w:rPr>
          <w:b/>
          <w:bCs/>
        </w:rPr>
      </w:pPr>
    </w:p>
    <w:p>
      <w:pPr>
        <w:jc w:val="center"/>
        <w:rPr>
          <w:b/>
          <w:bCs/>
        </w:rPr>
      </w:pPr>
    </w:p>
    <w:p>
      <w:pPr>
        <w:jc w:val="center"/>
        <w:rPr>
          <w:b/>
          <w:bCs/>
        </w:rPr>
      </w:pPr>
    </w:p>
    <w:p>
      <w:pPr>
        <w:jc w:val="both"/>
        <w:rPr>
          <w:b/>
          <w:bCs/>
        </w:rPr>
      </w:pPr>
    </w:p>
    <w:p>
      <w:pPr>
        <w:jc w:val="center"/>
        <w:rPr>
          <w:b/>
          <w:bCs/>
        </w:rPr>
      </w:pPr>
      <w:r>
        <w:rPr>
          <w:sz w:val="24"/>
        </w:rPr>
        <w:drawing>
          <wp:inline distT="0" distB="0" distL="114300" distR="114300">
            <wp:extent cx="6417310" cy="8650605"/>
            <wp:effectExtent l="0" t="0" r="8890" b="10795"/>
            <wp:docPr id="2" name="Изображение 2" descr="2022-12-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022-12-0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17310" cy="865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pict>
          <v:rect id="_x0000_s1028" o:spid="_x0000_s1028" o:spt="1" style="position:absolute;left:0pt;margin-left:149.5pt;margin-top:20.85pt;height:11.35pt;width:71.4pt;z-index:251659264;mso-width-relative:page;mso-height-relative:page;" fillcolor="#FFFFFF" filled="t" stroked="f" coordsize="21600,21600">
            <v:path/>
            <v:fill on="t" color2="#FFFFFF" focussize="0,0"/>
            <v:stroke on="f"/>
            <v:imagedata o:title=""/>
            <o:lock v:ext="edit" aspectratio="f"/>
          </v:rect>
        </w:pict>
      </w:r>
    </w:p>
    <w:p>
      <w:pPr>
        <w:jc w:val="center"/>
        <w:rPr>
          <w:b/>
          <w:bCs/>
        </w:rPr>
      </w:pPr>
    </w:p>
    <w:p>
      <w:pPr>
        <w:jc w:val="center"/>
        <w:rPr>
          <w:b/>
          <w:bCs/>
        </w:rPr>
      </w:pPr>
    </w:p>
    <w:p>
      <w:pPr>
        <w:jc w:val="center"/>
        <w:rPr>
          <w:b/>
          <w:bCs/>
        </w:rPr>
      </w:pPr>
    </w:p>
    <w:p>
      <w:pPr>
        <w:jc w:val="both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Содержание</w:t>
      </w:r>
    </w:p>
    <w:p>
      <w:pPr>
        <w:rPr>
          <w:sz w:val="28"/>
          <w:szCs w:val="28"/>
        </w:rPr>
      </w:pPr>
      <w:r>
        <w:rPr>
          <w:sz w:val="28"/>
          <w:szCs w:val="28"/>
        </w:rPr>
        <w:br w:type="textWrapping"/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7020"/>
        <w:gridCol w:w="19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20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программы учебной и  производственной практик</w:t>
            </w:r>
          </w:p>
        </w:tc>
        <w:tc>
          <w:tcPr>
            <w:tcW w:w="1903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   4 - 7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20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Учебная и производственная практики по профессиональным модулям</w:t>
            </w:r>
          </w:p>
        </w:tc>
        <w:tc>
          <w:tcPr>
            <w:tcW w:w="1903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   8- 12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20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 учебной и производственной практик</w:t>
            </w:r>
          </w:p>
        </w:tc>
        <w:tc>
          <w:tcPr>
            <w:tcW w:w="1903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стр. 13 </w:t>
            </w:r>
          </w:p>
        </w:tc>
      </w:tr>
    </w:tbl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b/>
          <w:bCs/>
          <w:sz w:val="28"/>
          <w:szCs w:val="28"/>
        </w:rPr>
      </w:pPr>
    </w:p>
    <w:p>
      <w:pPr>
        <w:rPr>
          <w:b/>
          <w:bCs/>
          <w:sz w:val="28"/>
          <w:szCs w:val="28"/>
        </w:rPr>
      </w:pPr>
    </w:p>
    <w:p>
      <w:pPr>
        <w:rPr>
          <w:b/>
          <w:bCs/>
          <w:sz w:val="28"/>
          <w:szCs w:val="28"/>
        </w:rPr>
      </w:pPr>
    </w:p>
    <w:p>
      <w:pPr>
        <w:rPr>
          <w:b/>
          <w:bCs/>
          <w:sz w:val="28"/>
          <w:szCs w:val="28"/>
        </w:rPr>
      </w:pPr>
    </w:p>
    <w:p>
      <w:pPr>
        <w:rPr>
          <w:b/>
          <w:bCs/>
          <w:sz w:val="28"/>
          <w:szCs w:val="28"/>
        </w:rPr>
      </w:pPr>
    </w:p>
    <w:p>
      <w:pPr>
        <w:rPr>
          <w:b/>
          <w:bCs/>
          <w:sz w:val="28"/>
          <w:szCs w:val="28"/>
        </w:rPr>
      </w:pPr>
    </w:p>
    <w:p>
      <w:pPr>
        <w:rPr>
          <w:b/>
          <w:bCs/>
          <w:sz w:val="28"/>
          <w:szCs w:val="28"/>
        </w:rPr>
      </w:pPr>
    </w:p>
    <w:p>
      <w:pPr>
        <w:rPr>
          <w:b/>
          <w:bCs/>
          <w:sz w:val="28"/>
          <w:szCs w:val="28"/>
        </w:rPr>
      </w:pPr>
    </w:p>
    <w:p>
      <w:pPr>
        <w:rPr>
          <w:b/>
          <w:bCs/>
          <w:sz w:val="28"/>
          <w:szCs w:val="28"/>
        </w:rPr>
      </w:pPr>
    </w:p>
    <w:p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textWrapping"/>
      </w:r>
    </w:p>
    <w:p>
      <w:pPr>
        <w:jc w:val="both"/>
        <w:rPr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  <w:r>
        <w:rPr>
          <w:sz w:val="24"/>
        </w:rPr>
        <w:pict>
          <v:shape id="_x0000_s1031" o:spid="_x0000_s1031" o:spt="202" type="#_x0000_t202" style="position:absolute;left:0pt;margin-left:128.05pt;margin-top:333pt;height:16.5pt;width:88.55pt;z-index:251660288;mso-width-relative:page;mso-height-relative:page;" fillcolor="#FFFFFF" filled="t" stroked="t" coordsize="21600,21600">
            <v:path/>
            <v:fill on="t" color2="#FFFFFF" focussize="0,0"/>
            <v:stroke color="#000000"/>
            <v:imagedata o:title=""/>
            <o:lock v:ext="edit" aspectratio="f"/>
            <v:textbox>
              <w:txbxContent>
                <w:p>
                  <w:pPr>
                    <w:rPr>
                      <w:rFonts w:hint="default"/>
                      <w:lang w:val="ru-RU"/>
                    </w:rPr>
                  </w:pPr>
                  <w:r>
                    <w:rPr>
                      <w:lang w:val="ru-RU"/>
                    </w:rPr>
                    <w:t>вапр</w:t>
                  </w:r>
                </w:p>
              </w:txbxContent>
            </v:textbox>
          </v:shape>
        </w:pict>
      </w:r>
    </w:p>
    <w:p>
      <w:pPr>
        <w:jc w:val="both"/>
        <w:rPr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 xml:space="preserve">. ПАСПОРТ ПРОГРАММЫ </w:t>
      </w:r>
      <w:r>
        <w:rPr>
          <w:b/>
          <w:bCs/>
          <w:sz w:val="28"/>
          <w:szCs w:val="28"/>
        </w:rPr>
        <w:br w:type="textWrapping"/>
      </w:r>
      <w:r>
        <w:rPr>
          <w:b/>
          <w:bCs/>
          <w:sz w:val="28"/>
          <w:szCs w:val="28"/>
        </w:rPr>
        <w:t>УЧЕБНОЙ И ПРОИЗВОДСТВЕННОЙ ПРАКТИКИ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textWrapping"/>
      </w:r>
      <w:r>
        <w:rPr>
          <w:b/>
          <w:bCs/>
          <w:sz w:val="28"/>
          <w:szCs w:val="28"/>
        </w:rPr>
        <w:t>1. Область применения программы.</w:t>
      </w:r>
    </w:p>
    <w:p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Программа учебной и производственной практики является частью основной профессиональной образовательной программы в соответствии с ФГОС СПО по профессии  15.01.05 Сварщик (ручной и частично механизированной сварки (наплавки)) (базовой подготовки).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основных  видов профессиональной деятельности (ВПД): </w:t>
      </w:r>
    </w:p>
    <w:p>
      <w:pPr>
        <w:pStyle w:val="1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Проведение подготовительных, сборочных операций перед сваркой, зачистка и контроль сварных швов после сварки;</w:t>
      </w:r>
    </w:p>
    <w:p>
      <w:pPr>
        <w:pStyle w:val="1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Ручная дуговая сварка (наплавка, резка) плавящимся покрытым электродом;</w:t>
      </w:r>
    </w:p>
    <w:p>
      <w:pPr>
        <w:pStyle w:val="1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Ручная дуговая сварка (наплавка) неплавящимся электродом в защитном газе;</w:t>
      </w:r>
    </w:p>
    <w:p>
      <w:pPr>
        <w:pStyle w:val="1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Частично механизированная сварка (наплавка) плавлением.</w:t>
      </w:r>
    </w:p>
    <w:p>
      <w:pPr>
        <w:jc w:val="both"/>
        <w:rPr>
          <w:bCs/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2. Цели учебной практики:</w:t>
      </w:r>
    </w:p>
    <w:p>
      <w:pPr>
        <w:pStyle w:val="1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у обучающихся первичных практических умений/опыта деятельности в рамках профессиональных модулей ОПОП СПО. </w:t>
      </w:r>
    </w:p>
    <w:p>
      <w:pPr>
        <w:jc w:val="both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Цели производственной практики:</w:t>
      </w:r>
    </w:p>
    <w:p>
      <w:pPr>
        <w:pStyle w:val="1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у обучающихся  профессиональных компетенций в условиях реального производства.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Требования к результатам учебной и производственной практик.</w:t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прохождения учебной и производственной практик по ВПД обучающийся должен освоить:</w:t>
      </w:r>
    </w:p>
    <w:tbl>
      <w:tblPr>
        <w:tblStyle w:val="3"/>
        <w:tblW w:w="5095" w:type="pct"/>
        <w:tblCellSpacing w:w="7" w:type="dxa"/>
        <w:tblInd w:w="-24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3"/>
        <w:gridCol w:w="2473"/>
        <w:gridCol w:w="751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23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CCCCFF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CCCCFF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ВПД</w:t>
            </w:r>
          </w:p>
        </w:tc>
        <w:tc>
          <w:tcPr>
            <w:tcW w:w="35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CCCCFF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Профессиональные компетенции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23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7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подготовительных, сборочных операций перед сваркой, зачистка и контроль сварных швов после сварки.</w:t>
            </w:r>
          </w:p>
        </w:tc>
        <w:tc>
          <w:tcPr>
            <w:tcW w:w="35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1.1. Читать чертежи средней сложности и сложных сварных металлоконструкций.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1.2. Использовать конструкторскую, нормативно-техническую и производственно-технологическую документацию по сварке.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1.3. Проверять оснащенность, работоспособность, исправность и осуществлять настройку оборудования поста для различных способов сварки.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1.4. Подготавливать и проверять сварочные материалы для различных способов сварки.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1.5. Выполнять сборку и подготовку элементов конструкции под сварку.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1.6. Проводить контроль подготовки и сборки элементов конструкции под сварку.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1.7. Выполнять предварительный, сопутствующий (межслойный) подогрева металла.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1.8. Зачищать и удалять поверхностные дефекты сварных швов после сварки.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1.9. Проводить контроль сварных соединений на соответствие геометрическим размерам, требуемым конструкторской и производственно-технологической документации по сварке.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23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7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Ручная дуговая сварка (наплавка, резка) плавящимся покрытым электродом.</w:t>
            </w:r>
          </w:p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2.1. Выполнять ручную дуговую сварку различных деталей из углеродистых и конструкционных сталей во всех пространственных положениях сварного шва.</w:t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2.2. Выполнять ручную дуговую сварку различных деталей из цветных металлов и сплавов во всех пространственных положениях сварного шва.</w:t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2.3. Выполнять ручную дуговую наплавку покрытыми электродами различных деталей.</w:t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2.4. Выполнять дуговую резку различных деталей.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23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7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Ручная дуговая сварка (наплавка) неплавящимся электродом в защитном газе.</w:t>
            </w:r>
          </w:p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3.1. Выполнять ручную дуговую сварку (наплавку) неплавящимся электродом в защитном газе различных деталей из углеродистых и конструкционных сталей во всех пространственных положениях сварного шва.</w:t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3.2. Выполнять ручную дуговую сварку (наплавку) неплавящимся электродом в защитном газе различных деталей из цветных металлов и сплавов во всех пространственных положениях сварного шва.</w:t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3.3. Выполнять ручную дуговую наплавку неплавящимся электродом в защитном газе различных деталей.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23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17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Частично механизированная сварка (наплавка) плавлением различных деталей.</w:t>
            </w:r>
          </w:p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4.1. 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шва.</w:t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4.2. 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шва.</w:t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4.3. Выполнять частично механизированную наплавку различных деталей.</w:t>
            </w:r>
          </w:p>
        </w:tc>
      </w:tr>
    </w:tbl>
    <w:p>
      <w:pPr>
        <w:rPr>
          <w:sz w:val="28"/>
          <w:szCs w:val="28"/>
        </w:rPr>
      </w:pPr>
    </w:p>
    <w:p>
      <w:pPr>
        <w:rPr>
          <w:b/>
          <w:bCs/>
          <w:sz w:val="28"/>
          <w:szCs w:val="28"/>
        </w:rPr>
      </w:pPr>
    </w:p>
    <w:p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Формы контроля:</w:t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учебная практика – дифференцированный зачет;</w:t>
      </w:r>
    </w:p>
    <w:p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производственная практика</w:t>
      </w:r>
      <w:r>
        <w:rPr>
          <w:b/>
          <w:bCs/>
          <w:sz w:val="28"/>
          <w:szCs w:val="28"/>
        </w:rPr>
        <w:t xml:space="preserve"> - </w:t>
      </w:r>
      <w:r>
        <w:rPr>
          <w:bCs/>
          <w:sz w:val="28"/>
          <w:szCs w:val="28"/>
        </w:rPr>
        <w:t>дифференцированный зачет.</w:t>
      </w:r>
    </w:p>
    <w:p>
      <w:pPr>
        <w:rPr>
          <w:b/>
          <w:bCs/>
          <w:sz w:val="28"/>
          <w:szCs w:val="28"/>
        </w:rPr>
      </w:pPr>
    </w:p>
    <w:tbl>
      <w:tblPr>
        <w:tblStyle w:val="10"/>
        <w:tblW w:w="100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7"/>
        <w:gridCol w:w="878"/>
        <w:gridCol w:w="846"/>
        <w:gridCol w:w="845"/>
        <w:gridCol w:w="846"/>
        <w:gridCol w:w="845"/>
        <w:gridCol w:w="846"/>
        <w:gridCol w:w="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077" w:type="dxa"/>
            <w:vMerge w:val="restart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 Количество часов на освоение программы учебной и производственной практик.</w:t>
            </w:r>
            <w:r>
              <w:rPr>
                <w:sz w:val="28"/>
                <w:szCs w:val="28"/>
              </w:rPr>
              <w:br w:type="textWrapping"/>
            </w:r>
            <w:r>
              <w:rPr>
                <w:sz w:val="28"/>
                <w:szCs w:val="28"/>
              </w:rPr>
              <w:t xml:space="preserve">Всего </w:t>
            </w:r>
            <w:r>
              <w:rPr>
                <w:sz w:val="28"/>
                <w:szCs w:val="28"/>
                <w:u w:val="single"/>
              </w:rPr>
              <w:t>1512</w:t>
            </w:r>
            <w:r>
              <w:rPr>
                <w:sz w:val="28"/>
                <w:szCs w:val="28"/>
              </w:rPr>
              <w:t>  часа, в том числе:</w:t>
            </w:r>
            <w:r>
              <w:rPr>
                <w:sz w:val="28"/>
                <w:szCs w:val="28"/>
              </w:rPr>
              <w:br w:type="textWrapping"/>
            </w:r>
            <w:r>
              <w:rPr>
                <w:sz w:val="28"/>
                <w:szCs w:val="28"/>
              </w:rPr>
              <w:t>Профессиональные модули</w:t>
            </w:r>
          </w:p>
        </w:tc>
        <w:tc>
          <w:tcPr>
            <w:tcW w:w="828" w:type="dxa"/>
            <w:vMerge w:val="restart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часов</w:t>
            </w:r>
          </w:p>
        </w:tc>
        <w:tc>
          <w:tcPr>
            <w:tcW w:w="1701" w:type="dxa"/>
            <w:gridSpan w:val="2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курс</w:t>
            </w:r>
          </w:p>
        </w:tc>
        <w:tc>
          <w:tcPr>
            <w:tcW w:w="1701" w:type="dxa"/>
            <w:gridSpan w:val="2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курс</w:t>
            </w:r>
          </w:p>
        </w:tc>
        <w:tc>
          <w:tcPr>
            <w:tcW w:w="1701" w:type="dxa"/>
            <w:gridSpan w:val="2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курс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4077" w:type="dxa"/>
            <w:vMerge w:val="continue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8" w:type="dxa"/>
            <w:vMerge w:val="continue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сем</w:t>
            </w:r>
          </w:p>
        </w:tc>
        <w:tc>
          <w:tcPr>
            <w:tcW w:w="85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сем</w:t>
            </w:r>
          </w:p>
        </w:tc>
        <w:tc>
          <w:tcPr>
            <w:tcW w:w="851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сем</w:t>
            </w:r>
          </w:p>
        </w:tc>
        <w:tc>
          <w:tcPr>
            <w:tcW w:w="85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сем</w:t>
            </w:r>
          </w:p>
        </w:tc>
        <w:tc>
          <w:tcPr>
            <w:tcW w:w="851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сем</w:t>
            </w:r>
          </w:p>
        </w:tc>
        <w:tc>
          <w:tcPr>
            <w:tcW w:w="85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сем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>
            <w:pPr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ПМ.01</w:t>
            </w:r>
            <w:r>
              <w:rPr>
                <w:rFonts w:eastAsiaTheme="minorEastAsia"/>
                <w:sz w:val="28"/>
                <w:szCs w:val="28"/>
              </w:rPr>
              <w:t>«Подготовительно-сварочные работы и контроль качества сварных швов после сварки</w:t>
            </w:r>
            <w:r>
              <w:rPr>
                <w:sz w:val="28"/>
                <w:szCs w:val="28"/>
              </w:rPr>
              <w:t>»</w:t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28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</w:t>
            </w:r>
          </w:p>
        </w:tc>
        <w:tc>
          <w:tcPr>
            <w:tcW w:w="828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ПП</w:t>
            </w:r>
          </w:p>
        </w:tc>
        <w:tc>
          <w:tcPr>
            <w:tcW w:w="828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ПМ.02 «Ручная дуговая сварка (наплавка, резка) плавящимся покрытым электродом»</w:t>
            </w:r>
          </w:p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8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</w:t>
            </w:r>
          </w:p>
        </w:tc>
        <w:tc>
          <w:tcPr>
            <w:tcW w:w="828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850" w:type="dxa"/>
            <w:vAlign w:val="center"/>
          </w:tcPr>
          <w:p>
            <w:pPr>
              <w:jc w:val="righ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ПП</w:t>
            </w:r>
          </w:p>
        </w:tc>
        <w:tc>
          <w:tcPr>
            <w:tcW w:w="828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850" w:type="dxa"/>
            <w:vAlign w:val="center"/>
          </w:tcPr>
          <w:p>
            <w:pPr>
              <w:jc w:val="righ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ПМ.03  «Ручная дуговая сварка (наплавка) неплавящимся электродом в защитном газе»</w:t>
            </w:r>
          </w:p>
          <w:p>
            <w:pPr>
              <w:rPr>
                <w:sz w:val="28"/>
                <w:szCs w:val="28"/>
              </w:rPr>
            </w:pPr>
          </w:p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8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</w:t>
            </w:r>
          </w:p>
        </w:tc>
        <w:tc>
          <w:tcPr>
            <w:tcW w:w="828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850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ПП</w:t>
            </w:r>
          </w:p>
        </w:tc>
        <w:tc>
          <w:tcPr>
            <w:tcW w:w="828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ПМ.04  «Частично механизированная сварка (наплавка) плавлением»</w:t>
            </w:r>
          </w:p>
        </w:tc>
        <w:tc>
          <w:tcPr>
            <w:tcW w:w="828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</w:t>
            </w:r>
          </w:p>
        </w:tc>
        <w:tc>
          <w:tcPr>
            <w:tcW w:w="828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ПП</w:t>
            </w:r>
          </w:p>
        </w:tc>
        <w:tc>
          <w:tcPr>
            <w:tcW w:w="828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828" w:type="dxa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1404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>
            <w:pPr>
              <w:rPr>
                <w:sz w:val="28"/>
                <w:szCs w:val="28"/>
              </w:rPr>
            </w:pPr>
          </w:p>
        </w:tc>
      </w:tr>
    </w:tbl>
    <w:p>
      <w:pPr>
        <w:tabs>
          <w:tab w:val="left" w:pos="159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>
      <w:pPr>
        <w:tabs>
          <w:tab w:val="left" w:pos="1590"/>
        </w:tabs>
        <w:jc w:val="both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</w:t>
      </w:r>
      <w:r>
        <w:rPr>
          <w:b/>
          <w:bCs/>
          <w:sz w:val="28"/>
          <w:szCs w:val="28"/>
        </w:rPr>
        <w:t>. УЧЕБНАЯ И ПРОИЗВОДСТВЕННАЯ ПРАКТИКИ ПО ПРОФЕССИОНАЛЬНЫМ МОДУЛЯМ</w:t>
      </w:r>
    </w:p>
    <w:p>
      <w:pPr>
        <w:jc w:val="center"/>
        <w:rPr>
          <w:b/>
          <w:bCs/>
          <w:sz w:val="28"/>
          <w:szCs w:val="28"/>
        </w:rPr>
      </w:pPr>
    </w:p>
    <w:p>
      <w:pPr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ПМ.01 «Подготовительно-сварочные работы и контроль качества сварных швов после сварки»</w:t>
      </w:r>
    </w:p>
    <w:p>
      <w:pPr>
        <w:rPr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Результаты освоения программы учебной и производственной практик.</w:t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Результатом освоения программы учебной и производственной практики являются сформированные профессиональные компетенции:</w:t>
      </w:r>
    </w:p>
    <w:p>
      <w:pPr>
        <w:jc w:val="both"/>
        <w:rPr>
          <w:sz w:val="28"/>
          <w:szCs w:val="28"/>
        </w:rPr>
      </w:pPr>
    </w:p>
    <w:tbl>
      <w:tblPr>
        <w:tblStyle w:val="3"/>
        <w:tblW w:w="9945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95"/>
        <w:gridCol w:w="905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CCCCFF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</w:t>
            </w:r>
          </w:p>
        </w:tc>
        <w:tc>
          <w:tcPr>
            <w:tcW w:w="90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CCCCFF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профессиональной компетенции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1.1.</w:t>
            </w:r>
          </w:p>
        </w:tc>
        <w:tc>
          <w:tcPr>
            <w:tcW w:w="90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Читать чертежи средней сложности и сложных сварных металлоконструкций.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1.2.</w:t>
            </w:r>
          </w:p>
        </w:tc>
        <w:tc>
          <w:tcPr>
            <w:tcW w:w="90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Использовать конструкторскую, нормативно-техническую и производственно-технологическую документацию по сварке.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1.3.</w:t>
            </w:r>
          </w:p>
        </w:tc>
        <w:tc>
          <w:tcPr>
            <w:tcW w:w="90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Проверять оснащенность, работоспособность, исправность и осуществлять настройку оборудования поста для различных способов сварки.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1.4.</w:t>
            </w:r>
          </w:p>
        </w:tc>
        <w:tc>
          <w:tcPr>
            <w:tcW w:w="90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Подготавливать и проверять сварочные материалы для различных способов сварки.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1" w:hRule="atLeast"/>
          <w:tblCellSpacing w:w="7" w:type="dxa"/>
        </w:trPr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1.5.</w:t>
            </w:r>
          </w:p>
        </w:tc>
        <w:tc>
          <w:tcPr>
            <w:tcW w:w="90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Выполнять сборку и подготовку элементов конструкции под сварку.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1.6.</w:t>
            </w:r>
          </w:p>
        </w:tc>
        <w:tc>
          <w:tcPr>
            <w:tcW w:w="90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контроль подготовки и сборки элементов конструкции под сварку.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1.7.</w:t>
            </w:r>
          </w:p>
        </w:tc>
        <w:tc>
          <w:tcPr>
            <w:tcW w:w="90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Выполнять предварительный, сопутствующий (межслойный) подогрева металла.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1.8.</w:t>
            </w:r>
          </w:p>
        </w:tc>
        <w:tc>
          <w:tcPr>
            <w:tcW w:w="90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Зачищать и удалять поверхностные дефекты сварных швов после сварки.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1.9.</w:t>
            </w:r>
          </w:p>
        </w:tc>
        <w:tc>
          <w:tcPr>
            <w:tcW w:w="90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контроль сварных соединений на соответствие геометрическим размерам, требуемым конструкторской и производственно-технологической документации по сварке.</w:t>
            </w:r>
          </w:p>
        </w:tc>
      </w:tr>
    </w:tbl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ПМ.02 «Ручная дуговая сварка (наплавка, резка) плавящимся покрытым электродом»</w:t>
      </w:r>
    </w:p>
    <w:p>
      <w:pPr>
        <w:jc w:val="center"/>
        <w:rPr>
          <w:b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Результаты освоения программы учебной и производственной практик.</w:t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Результатом освоения программы учебной и производственной практики являются сформированные профессиональные компетенции:</w:t>
      </w:r>
    </w:p>
    <w:tbl>
      <w:tblPr>
        <w:tblStyle w:val="3"/>
        <w:tblW w:w="9945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95"/>
        <w:gridCol w:w="905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CCCCFF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</w:t>
            </w:r>
          </w:p>
        </w:tc>
        <w:tc>
          <w:tcPr>
            <w:tcW w:w="90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CCCCFF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профессиональной компетенции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2.1.</w:t>
            </w:r>
          </w:p>
        </w:tc>
        <w:tc>
          <w:tcPr>
            <w:tcW w:w="90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Выполнять ручную дуговую сварку различных деталей из углеродистых и конструкционных сталей во всех пространственных положениях сварного шва.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2.2.</w:t>
            </w:r>
          </w:p>
        </w:tc>
        <w:tc>
          <w:tcPr>
            <w:tcW w:w="90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Выполнять ручную дуговую сварку различных деталей из цветных металлов и сплавов во всех пространственных положениях сварного шва.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2.3.</w:t>
            </w:r>
          </w:p>
        </w:tc>
        <w:tc>
          <w:tcPr>
            <w:tcW w:w="90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Выполнять ручную дуговую наплавку покрытыми электродами различных деталей.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2.4.</w:t>
            </w:r>
          </w:p>
        </w:tc>
        <w:tc>
          <w:tcPr>
            <w:tcW w:w="90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Выполнять дуговую резку различных деталей.</w:t>
            </w:r>
          </w:p>
        </w:tc>
      </w:tr>
    </w:tbl>
    <w:p>
      <w:pPr>
        <w:ind w:firstLine="708"/>
        <w:jc w:val="both"/>
        <w:rPr>
          <w:b/>
          <w:sz w:val="28"/>
          <w:szCs w:val="28"/>
        </w:rPr>
      </w:pPr>
    </w:p>
    <w:p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ПМ.03 Ручная дуговая сварка (наплавка) неплавящимся электродом в защитном газе.</w:t>
      </w:r>
    </w:p>
    <w:p>
      <w:pPr>
        <w:ind w:firstLine="708"/>
        <w:jc w:val="both"/>
        <w:rPr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Результаты освоения программы учебной и производственной практик.</w:t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Результатом освоения программы учебной и производственной практики являются сформированные профессиональные компетенции:</w:t>
      </w:r>
    </w:p>
    <w:tbl>
      <w:tblPr>
        <w:tblStyle w:val="3"/>
        <w:tblW w:w="9945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95"/>
        <w:gridCol w:w="905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CCCCFF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</w:t>
            </w:r>
          </w:p>
        </w:tc>
        <w:tc>
          <w:tcPr>
            <w:tcW w:w="90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CCCCFF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профессиональной компетенции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3.1.</w:t>
            </w:r>
          </w:p>
        </w:tc>
        <w:tc>
          <w:tcPr>
            <w:tcW w:w="90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Выполнять ручную дуговую сварку (наплавку) неплавящимся электродом в защитном газе различных деталей из углеродистых и конструкционных сталей во всех пространственных положениях сварного шва.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3.2.</w:t>
            </w:r>
          </w:p>
        </w:tc>
        <w:tc>
          <w:tcPr>
            <w:tcW w:w="90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Выполнять ручную дуговую сварку (наплавку) неплавящимся электродом в защитном газе различных деталей из цветных металлов и сплавов во всех пространственных положениях сварного шва.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3.3.</w:t>
            </w:r>
          </w:p>
        </w:tc>
        <w:tc>
          <w:tcPr>
            <w:tcW w:w="90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Выполнять ручную дуговую наплавку неплавящимся электродом в защитном газе различных деталей.</w:t>
            </w:r>
          </w:p>
        </w:tc>
      </w:tr>
    </w:tbl>
    <w:p>
      <w:pPr>
        <w:jc w:val="center"/>
        <w:rPr>
          <w:b/>
          <w:sz w:val="28"/>
          <w:szCs w:val="28"/>
        </w:rPr>
      </w:pPr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ПМ.04  Частично механизированная сварка (наплавка) плавлением.</w:t>
      </w:r>
    </w:p>
    <w:p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Результаты освоения программы учебной и производственной практик.</w:t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Результатом освоения программы учебной и производственной практики являются сформированные профессиональные компетенции:</w:t>
      </w:r>
    </w:p>
    <w:p>
      <w:pPr>
        <w:jc w:val="center"/>
        <w:rPr>
          <w:b/>
          <w:sz w:val="28"/>
          <w:szCs w:val="28"/>
        </w:rPr>
      </w:pPr>
    </w:p>
    <w:tbl>
      <w:tblPr>
        <w:tblStyle w:val="3"/>
        <w:tblW w:w="9945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95"/>
        <w:gridCol w:w="905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CCCCFF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</w:t>
            </w:r>
          </w:p>
        </w:tc>
        <w:tc>
          <w:tcPr>
            <w:tcW w:w="90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CCCCFF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профессиональной компетенции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4.1.</w:t>
            </w:r>
          </w:p>
        </w:tc>
        <w:tc>
          <w:tcPr>
            <w:tcW w:w="90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4.2.</w:t>
            </w:r>
          </w:p>
        </w:tc>
        <w:tc>
          <w:tcPr>
            <w:tcW w:w="90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4.3.</w:t>
            </w:r>
          </w:p>
        </w:tc>
        <w:tc>
          <w:tcPr>
            <w:tcW w:w="90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Выполнять частично механизированную наплавку различных деталей.</w:t>
            </w:r>
          </w:p>
        </w:tc>
      </w:tr>
    </w:tbl>
    <w:p>
      <w:pPr>
        <w:jc w:val="center"/>
        <w:rPr>
          <w:b/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rPr>
          <w:b/>
          <w:bCs/>
          <w:sz w:val="28"/>
          <w:szCs w:val="28"/>
        </w:rPr>
      </w:pPr>
    </w:p>
    <w:p>
      <w:pPr>
        <w:rPr>
          <w:b/>
          <w:bCs/>
          <w:sz w:val="28"/>
          <w:szCs w:val="28"/>
        </w:rPr>
        <w:sectPr>
          <w:footerReference r:id="rId7" w:type="first"/>
          <w:footerReference r:id="rId5" w:type="default"/>
          <w:footerReference r:id="rId6" w:type="even"/>
          <w:pgSz w:w="11906" w:h="16838"/>
          <w:pgMar w:top="568" w:right="424" w:bottom="709" w:left="1276" w:header="708" w:footer="708" w:gutter="0"/>
          <w:cols w:space="708" w:num="1"/>
          <w:titlePg/>
          <w:docGrid w:linePitch="360" w:charSpace="0"/>
        </w:sectPr>
      </w:pP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Содержание учебной и производственной практик</w:t>
      </w:r>
    </w:p>
    <w:tbl>
      <w:tblPr>
        <w:tblStyle w:val="10"/>
        <w:tblW w:w="0" w:type="auto"/>
        <w:tblInd w:w="-3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3632"/>
        <w:gridCol w:w="3299"/>
        <w:gridCol w:w="908"/>
        <w:gridCol w:w="1315"/>
        <w:gridCol w:w="3093"/>
        <w:gridCol w:w="908"/>
        <w:gridCol w:w="13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код ПК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Наименование ПК</w:t>
            </w:r>
          </w:p>
        </w:tc>
        <w:tc>
          <w:tcPr>
            <w:tcW w:w="0" w:type="auto"/>
            <w:gridSpan w:val="3"/>
            <w:vAlign w:val="center"/>
          </w:tcPr>
          <w:p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Учебная практика</w:t>
            </w:r>
          </w:p>
        </w:tc>
        <w:tc>
          <w:tcPr>
            <w:tcW w:w="0" w:type="auto"/>
            <w:gridSpan w:val="3"/>
            <w:vAlign w:val="center"/>
          </w:tcPr>
          <w:p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Производственная практика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extDirection w:val="btLr"/>
            <w:vAlign w:val="center"/>
          </w:tcPr>
          <w:p>
            <w:pPr>
              <w:jc w:val="center"/>
              <w:rPr>
                <w:bCs/>
                <w:i/>
                <w:sz w:val="28"/>
                <w:szCs w:val="28"/>
              </w:rPr>
            </w:pPr>
          </w:p>
        </w:tc>
        <w:tc>
          <w:tcPr>
            <w:tcW w:w="0" w:type="auto"/>
            <w:textDirection w:val="btLr"/>
            <w:vAlign w:val="center"/>
          </w:tcPr>
          <w:p>
            <w:pPr>
              <w:jc w:val="center"/>
              <w:rPr>
                <w:bCs/>
                <w:i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Виды работ, обеспечивающих формирование ПК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Объем часов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Уровень освоения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Виды работ, обеспечивающих формирование ПК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Объем часов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Уровень освоения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8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ПМ.01 «Подготовительно-сварочные работы и контроль качества сварных швов после сварки»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0" w:type="auto"/>
            <w:vMerge w:val="restart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1.1.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1.2.</w:t>
            </w: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1.3.</w:t>
            </w: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1.4.</w:t>
            </w: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1.5.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1.6.</w:t>
            </w: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1.7.</w:t>
            </w: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1.8.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1.9.</w:t>
            </w:r>
          </w:p>
        </w:tc>
        <w:tc>
          <w:tcPr>
            <w:tcW w:w="0" w:type="auto"/>
            <w:vMerge w:val="restart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Читать чертежи средней сложности и сложных сварных металлоконструкций.</w:t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Использовать конструкторскую, нормативно-техническую и производственно-технологическую документацию по сварке.</w:t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Проверять оснащенность, работоспособность, исправность и осуществлять настройку оборудования поста для различных способов сварки.</w:t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Подготавливать и проверять сварочные материалы для различных способов сварки.</w:t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Выполнять сборку и подготовку элементов конструкции под сварку.</w:t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контроль подготовки и сборки элементов конструкции под сварку.</w:t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Выполнять предварительный, сопутствующий (межслойный) подогрева металла.</w:t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Зачищать и удалять поверхностные дефекты сварных швов после сварки.</w:t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контроль сварных соединений на соответствие геометрическим размерам, требуемым конструкторской и производственно-технологической документации по сварке.</w:t>
            </w:r>
          </w:p>
        </w:tc>
        <w:tc>
          <w:tcPr>
            <w:tcW w:w="0" w:type="auto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ручного  и механизированного инструмента зачистки сварных швов и удаления поверхностных дефектов после сварки;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выполнение типовых слесарных операций, применяемых при подготовке деталей перед сваркой;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0" w:type="auto"/>
            <w:vMerge w:val="restart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0" w:type="auto"/>
            <w:vMerge w:val="continue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проверка работоспособности и исправности оборудования поста для сварки;</w:t>
            </w:r>
          </w:p>
          <w:p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выполнение сборки элементов конструкции (изделий, узлов, деталей) под сварку с применением сборочных приспособлений;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0" w:type="auto"/>
            <w:vMerge w:val="continue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0" w:type="auto"/>
            <w:vMerge w:val="continue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ручного и механизированного инструмента для подготовки элементов конструкции (изделий, узлов, деталей) под сварку;</w:t>
            </w:r>
          </w:p>
          <w:p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выполнение сборки элементов конструкции (изделий, узлов, деталей) под сварку на прихватках;</w:t>
            </w:r>
          </w:p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0" w:type="auto"/>
            <w:vMerge w:val="continue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</w:trPr>
        <w:tc>
          <w:tcPr>
            <w:tcW w:w="0" w:type="auto"/>
            <w:vMerge w:val="continue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выполнение предварительного, сопутствующего (межслойного) подогрева металла в соответствии с требованиями производственно-технологической документации по сварке;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эксплуатация оборудования для сварки;</w:t>
            </w:r>
          </w:p>
          <w:p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0" w:type="auto"/>
            <w:vMerge w:val="restart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0" w:type="auto"/>
            <w:vMerge w:val="continue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применение сборочных приспособлений для сборки элементов конструкции (изделий, узлов, деталей) под сварку;</w:t>
            </w:r>
          </w:p>
          <w:p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выполнение предварительного, сопутствующего (межслойного) подогрева свариваемых кромок;</w:t>
            </w:r>
          </w:p>
          <w:p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0" w:type="auto"/>
            <w:vMerge w:val="continue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0" w:type="auto"/>
            <w:vMerge w:val="continue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подготовка сварочных материалов к сварке;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0" w:type="auto"/>
            <w:vMerge w:val="restart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vMerge w:val="restart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выполнение зачистки швов после сварки;</w:t>
            </w:r>
          </w:p>
          <w:p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restart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0" w:type="auto"/>
            <w:vMerge w:val="continue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vMerge w:val="continue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зачистка швов после сварки;</w:t>
            </w:r>
          </w:p>
          <w:p>
            <w:pPr>
              <w:rPr>
                <w:bCs/>
                <w:sz w:val="28"/>
                <w:szCs w:val="28"/>
              </w:rPr>
            </w:pPr>
          </w:p>
          <w:p>
            <w:pPr>
              <w:rPr>
                <w:bCs/>
                <w:sz w:val="28"/>
                <w:szCs w:val="28"/>
              </w:rPr>
            </w:pPr>
          </w:p>
          <w:p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0" w:type="auto"/>
            <w:vMerge w:val="continue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restart"/>
            <w:tcBorders>
              <w:bottom w:val="single" w:color="auto" w:sz="4" w:space="0"/>
            </w:tcBorders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производственно-технологической и нормативной документацией для выполнения трудовых функций;</w:t>
            </w:r>
          </w:p>
        </w:tc>
        <w:tc>
          <w:tcPr>
            <w:tcW w:w="0" w:type="auto"/>
            <w:vMerge w:val="restart"/>
            <w:tcBorders>
              <w:bottom w:val="single" w:color="auto" w:sz="4" w:space="0"/>
            </w:tcBorders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12</w:t>
            </w:r>
          </w:p>
        </w:tc>
        <w:tc>
          <w:tcPr>
            <w:tcW w:w="0" w:type="auto"/>
            <w:vMerge w:val="restart"/>
            <w:tcBorders>
              <w:bottom w:val="single" w:color="auto" w:sz="4" w:space="0"/>
            </w:tcBorders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0" w:type="auto"/>
            <w:vMerge w:val="continue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использования измерительного инструмента для контроля геометрических размеров сварного шва;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0" w:type="auto"/>
            <w:vMerge w:val="continue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определение причин дефектов сварочных швов и соединений;</w:t>
            </w:r>
          </w:p>
          <w:p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0" w:type="auto"/>
            <w:vMerge w:val="continue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предупреждение и устранение различных видов дефектов в сварных швах;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0" w:type="auto"/>
            <w:gridSpan w:val="8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ПМ.02 «Ручная дуговая сварка (наплавка, резка) плавящимся покрытым электродом»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0" w:type="auto"/>
            <w:vMerge w:val="restart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2.1</w:t>
            </w: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2.2</w:t>
            </w: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2.3</w:t>
            </w: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2.4</w:t>
            </w:r>
          </w:p>
        </w:tc>
        <w:tc>
          <w:tcPr>
            <w:tcW w:w="0" w:type="auto"/>
            <w:vMerge w:val="restart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Выполнять ручную дуговую сварку различных деталей из углеродистых и конструкционных сталей во всех пространственных положениях сварного шва.</w:t>
            </w:r>
          </w:p>
          <w:p>
            <w:pPr>
              <w:jc w:val="both"/>
              <w:rPr>
                <w:sz w:val="28"/>
                <w:szCs w:val="28"/>
              </w:rPr>
            </w:pP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Выполнять ручную дуговую сварку различных деталей из цветных металлов и сплавов во всех пространственных положениях сварного шва.</w:t>
            </w:r>
          </w:p>
          <w:p>
            <w:pPr>
              <w:jc w:val="both"/>
              <w:rPr>
                <w:sz w:val="28"/>
                <w:szCs w:val="28"/>
              </w:rPr>
            </w:pP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Выполнять ручную дуговую наплавку покрытыми электродами различных деталей.</w:t>
            </w:r>
          </w:p>
          <w:p>
            <w:pPr>
              <w:jc w:val="both"/>
              <w:rPr>
                <w:sz w:val="28"/>
                <w:szCs w:val="28"/>
              </w:rPr>
            </w:pP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Выполнять дуговую резку различных деталей.</w:t>
            </w:r>
          </w:p>
        </w:tc>
        <w:tc>
          <w:tcPr>
            <w:tcW w:w="0" w:type="auto"/>
            <w:vMerge w:val="restart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работоспособности и исправности сварочного оборудования для ручной дуговой сварки (наплавки, резки) плавящимся покрытым электродом;</w:t>
            </w:r>
          </w:p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 w:val="restart"/>
          </w:tcPr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24</w:t>
            </w:r>
          </w:p>
        </w:tc>
        <w:tc>
          <w:tcPr>
            <w:tcW w:w="0" w:type="auto"/>
            <w:vMerge w:val="restart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оснащенности сварочного поста ручной дуговой сварки (наплавки, резки) плавящимся покрытым электродом;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0" w:type="auto"/>
            <w:vMerge w:val="continue"/>
            <w:vAlign w:val="center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работоспособности и исправности оборудования поста ручной дуговой сварки (наплавки, резки) плавящимся покрытым электродом;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0" w:type="auto"/>
            <w:vMerge w:val="continue"/>
            <w:vAlign w:val="center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наличия заземления сварочного поста ручной дуговой сварки (наплавки, резки) плавящимся покрытым электродом;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0" w:type="auto"/>
            <w:vMerge w:val="continue"/>
            <w:vAlign w:val="center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проверка сварочных материалов для ручной дуговой сварки (наплавки, резки) плавящимся покрытым электродом;</w:t>
            </w:r>
          </w:p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0" w:type="auto"/>
            <w:vMerge w:val="continue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настройка оборудования ручной дуговой сварки (наплавки, резки) плавящимся покрытым электродом для выполнения сварки;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</w:trPr>
        <w:tc>
          <w:tcPr>
            <w:tcW w:w="0" w:type="auto"/>
            <w:vMerge w:val="continue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 w:val="restart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настройка сварочного оборудования для ручной дуговой сварки (наплавки, резки) плавящимся покрытым электродом;</w:t>
            </w:r>
          </w:p>
        </w:tc>
        <w:tc>
          <w:tcPr>
            <w:tcW w:w="0" w:type="auto"/>
            <w:vMerge w:val="restart"/>
          </w:tcPr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0" w:type="auto"/>
            <w:vMerge w:val="restart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ручной дуговой сварки (наплавки, резки) плавящимся покрытым электродом различных деталей и конструкций;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90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restart"/>
            <w:tcBorders>
              <w:bottom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дуговой резки</w:t>
            </w:r>
          </w:p>
          <w:p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 w:val="restart"/>
            <w:tcBorders>
              <w:bottom w:val="single" w:color="auto" w:sz="4" w:space="0"/>
            </w:tcBorders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90</w:t>
            </w:r>
          </w:p>
        </w:tc>
        <w:tc>
          <w:tcPr>
            <w:tcW w:w="0" w:type="auto"/>
            <w:vMerge w:val="restart"/>
            <w:tcBorders>
              <w:bottom w:val="single" w:color="auto" w:sz="4" w:space="0"/>
            </w:tcBorders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0" w:type="auto"/>
            <w:vMerge w:val="continue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сварки различных деталей и конструкций во всех пространственных положениях сварного шва;</w:t>
            </w:r>
          </w:p>
        </w:tc>
        <w:tc>
          <w:tcPr>
            <w:tcW w:w="0" w:type="auto"/>
          </w:tcPr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vMerge w:val="continue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0" w:type="auto"/>
            <w:vMerge w:val="continue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владение техникой дуговой резки металла;</w:t>
            </w:r>
          </w:p>
        </w:tc>
        <w:tc>
          <w:tcPr>
            <w:tcW w:w="0" w:type="auto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vMerge w:val="continue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0" w:type="auto"/>
            <w:gridSpan w:val="8"/>
            <w:vAlign w:val="center"/>
          </w:tcPr>
          <w:p>
            <w:pPr>
              <w:ind w:firstLine="7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ПМ.03 Ручная дуговая сварка (наплавка) неплавящимся электродом в защитном газе.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0" w:type="auto"/>
            <w:vMerge w:val="restart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ПК 3.1.  </w:t>
            </w: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3.2.</w:t>
            </w: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ПК  3.3.  </w:t>
            </w: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  <w:r>
              <w:rPr>
                <w:rFonts w:ascii="Courier New" w:hAnsi="Courier New" w:cs="Courier New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vMerge w:val="restart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Выполнять ручную дуговую сварку (наплавку) неплавящимся электродом в защитном газе различных деталей из углеродистых и конструкционных сталей во всех пространственных положениях сварного шва.</w:t>
            </w:r>
          </w:p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Выполнять ручную дуговую сварку (наплавку) неплавящимся электродом в защитном газе различных деталей из цветных металлов и сплавов во всех пространственных положениях сварного шва.</w:t>
            </w:r>
          </w:p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Выполнять ручную дуговую наплавку неплавящимся электродом в защитном газе различных деталей.</w:t>
            </w:r>
          </w:p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pStyle w:val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работоспособности и исправности оборудования для ручной дуговой сварки (наплавки) неплавящимся электродом в защитном газе;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оснащенности сварочного поста ручной дуговой сварки (наплавки) неплавящимся электродом в защитном газе;</w:t>
            </w:r>
          </w:p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0" w:type="auto"/>
            <w:vMerge w:val="continue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pStyle w:val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настройка сварочного оборудования для ручной дуговой сварки (наплавки) неплавящимся электродом в защитном газе;</w:t>
            </w:r>
          </w:p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работоспособности и исправности оборудования поста ручной дуговой сварки (наплавки) неплавящимся электродом в защитном газе;</w:t>
            </w:r>
          </w:p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0" w:hRule="atLeast"/>
        </w:trPr>
        <w:tc>
          <w:tcPr>
            <w:tcW w:w="0" w:type="auto"/>
            <w:vMerge w:val="continue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 w:val="restart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ручной дуговой сваркой (наплавкой) неплавящимся электродом в защитном газе различных деталей и конструкций во всех пространственных положениях сварного шва;</w:t>
            </w:r>
          </w:p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 w:val="restart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54</w:t>
            </w:r>
          </w:p>
        </w:tc>
        <w:tc>
          <w:tcPr>
            <w:tcW w:w="0" w:type="auto"/>
            <w:vMerge w:val="restart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наличия заземления сварочного поста ручной дуговой сварки (наплавки) неплавящимся электродом в защитном газе;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0" w:type="auto"/>
          </w:tcPr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vMerge w:val="continue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проверка сварочных материалов для ручной дуговой сварки (наплавки) неплавящимся электродом в защитном газе;</w:t>
            </w:r>
          </w:p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0" w:type="auto"/>
            <w:vMerge w:val="continue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настройка оборудования ручной дуговой сварки (наплавки) неплавящимся электродом в защитном газе для выполнения сварки;</w:t>
            </w:r>
          </w:p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0" w:hRule="atLeast"/>
        </w:trPr>
        <w:tc>
          <w:tcPr>
            <w:tcW w:w="0" w:type="auto"/>
            <w:vMerge w:val="continue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bottom w:val="nil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restart"/>
            <w:tcBorders>
              <w:bottom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ручной дуговой сварки (наплавки) неплавящимся электродом в защитном газе различных деталей и конструкций;</w:t>
            </w:r>
          </w:p>
        </w:tc>
        <w:tc>
          <w:tcPr>
            <w:tcW w:w="0" w:type="auto"/>
            <w:vMerge w:val="restart"/>
            <w:tcBorders>
              <w:bottom w:val="single" w:color="auto" w:sz="4" w:space="0"/>
            </w:tcBorders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72</w:t>
            </w:r>
          </w:p>
        </w:tc>
        <w:tc>
          <w:tcPr>
            <w:tcW w:w="0" w:type="auto"/>
            <w:vMerge w:val="restart"/>
            <w:tcBorders>
              <w:bottom w:val="single" w:color="auto" w:sz="4" w:space="0"/>
            </w:tcBorders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  <w:p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0" w:type="auto"/>
            <w:vMerge w:val="continue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" w:hRule="atLeast"/>
        </w:trPr>
        <w:tc>
          <w:tcPr>
            <w:tcW w:w="0" w:type="auto"/>
            <w:gridSpan w:val="8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ПМ.04  Частично механизированная сварка (наплавка) плавлением.</w:t>
            </w:r>
          </w:p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0" w:type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 4.1.</w:t>
            </w: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шва.</w:t>
            </w:r>
          </w:p>
        </w:tc>
        <w:tc>
          <w:tcPr>
            <w:tcW w:w="0" w:type="auto"/>
          </w:tcPr>
          <w:p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проверка работоспособность и исправность оборудования для частично механизированной сварки (наплавки) плавлением;</w:t>
            </w:r>
          </w:p>
          <w:p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проверка оснащенности сварочного поста частично механизированной сварки (наплавки) плавлением;</w:t>
            </w:r>
          </w:p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0" w:type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 4.2.</w:t>
            </w: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шва.</w:t>
            </w:r>
          </w:p>
        </w:tc>
        <w:tc>
          <w:tcPr>
            <w:tcW w:w="0" w:type="auto"/>
          </w:tcPr>
          <w:p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настройка сварочного оборудования для частично механизированной сварки (наплавки) плавлением;</w:t>
            </w:r>
          </w:p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проверка работоспособности и исправности оборудования поста частично механизированной сварки (наплавки) плавлением;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  <w:p>
            <w:pPr>
              <w:rPr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0" w:type="auto"/>
            <w:vMerge w:val="restart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 4.3.</w:t>
            </w: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restart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Выполнять частично механизированную наплавку различных деталей.</w:t>
            </w:r>
          </w:p>
        </w:tc>
        <w:tc>
          <w:tcPr>
            <w:tcW w:w="0" w:type="auto"/>
            <w:vMerge w:val="restart"/>
            <w:tcBorders>
              <w:bottom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выполнение частично механизированную сварку (наплавку) плавлением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</w:tc>
        <w:tc>
          <w:tcPr>
            <w:tcW w:w="0" w:type="auto"/>
            <w:vMerge w:val="restart"/>
            <w:tcBorders>
              <w:bottom w:val="single" w:color="auto" w:sz="4" w:space="0"/>
            </w:tcBorders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72</w:t>
            </w:r>
          </w:p>
        </w:tc>
        <w:tc>
          <w:tcPr>
            <w:tcW w:w="0" w:type="auto"/>
            <w:vMerge w:val="restart"/>
            <w:tcBorders>
              <w:bottom w:val="single" w:color="auto" w:sz="4" w:space="0"/>
            </w:tcBorders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проверка наличия заземления сварочного поста частично механизированной сварки (наплавки) плавлением;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0" w:type="auto"/>
            <w:vMerge w:val="continue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подготовка и проверка сварочных материалов для частично механизированной сварки (наплавки);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0" w:type="auto"/>
            <w:vMerge w:val="continue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настройка оборудования для частично механизированной сварки (наплавки) плавлением для выполнения сварки;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36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0" w:type="auto"/>
            <w:vMerge w:val="continue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выполнение частично механизированной сваркой (наплавкой) плавлением различных деталей и конструкций во всех пространственных положениях сварного шва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216</w:t>
            </w:r>
          </w:p>
        </w:tc>
        <w:tc>
          <w:tcPr>
            <w:tcW w:w="0" w:type="auto"/>
          </w:tcPr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</w:p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</w:tbl>
    <w:p>
      <w:pPr>
        <w:rPr>
          <w:b/>
          <w:bCs/>
          <w:sz w:val="28"/>
          <w:szCs w:val="28"/>
        </w:rPr>
      </w:pPr>
    </w:p>
    <w:p>
      <w:pPr>
        <w:rPr>
          <w:b/>
          <w:bCs/>
          <w:sz w:val="28"/>
          <w:szCs w:val="28"/>
        </w:rPr>
        <w:sectPr>
          <w:pgSz w:w="16838" w:h="11906" w:orient="landscape"/>
          <w:pgMar w:top="539" w:right="1134" w:bottom="851" w:left="1134" w:header="709" w:footer="709" w:gutter="0"/>
          <w:cols w:space="708" w:num="1"/>
          <w:docGrid w:linePitch="360" w:charSpace="0"/>
        </w:sectPr>
      </w:pPr>
    </w:p>
    <w:p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>
        <w:rPr>
          <w:b/>
          <w:bCs/>
          <w:sz w:val="28"/>
          <w:szCs w:val="28"/>
        </w:rPr>
        <w:t>. МАТЕРИАЛЬНО-ТЕХНИЧЕСКОЕ ОБЕСПЕЧЕНИЕ УЧЕБНОЙ И ПРОИЗВОДСТВЕННОЙ ПРАКТИК</w:t>
      </w:r>
      <w:r>
        <w:rPr>
          <w:sz w:val="28"/>
          <w:szCs w:val="28"/>
        </w:rPr>
        <w:br w:type="textWrapping"/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Учебно-производственная мастерская </w:t>
      </w:r>
      <w:r>
        <w:rPr>
          <w:sz w:val="28"/>
          <w:szCs w:val="28"/>
          <w:u w:val="single"/>
        </w:rPr>
        <w:t xml:space="preserve">      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>сварочная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 xml:space="preserve">      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наименование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Оснащение: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1.Оборудование: </w:t>
      </w:r>
    </w:p>
    <w:p>
      <w:pPr>
        <w:outlineLvl w:val="3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Верстак с тумбой и 2-я ширмами защитными полупрозрачными на каркасе – 4</w:t>
      </w:r>
    </w:p>
    <w:p>
      <w:pPr>
        <w:outlineLvl w:val="3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Верстак слесарный однотумбовый с электроточилом  -1</w:t>
      </w:r>
    </w:p>
    <w:p>
      <w:pPr>
        <w:outlineLvl w:val="3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Система вентиляции замкнутого типа на 5 постов  -  1</w:t>
      </w:r>
    </w:p>
    <w:p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Выпрямитель сварочный инверторного типа ВД-160И УЗ    -  5</w:t>
      </w:r>
    </w:p>
    <w:p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Стол сварочный для демонстрации сварки с плитой из шамотного кирпича -1</w:t>
      </w:r>
    </w:p>
    <w:p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Станок отрезной Makite    -   1</w:t>
      </w:r>
    </w:p>
    <w:p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Сварочный аппарат DECAMIG  -   1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Сварочный аппарат, полуавтомат  </w:t>
      </w:r>
      <w:r>
        <w:rPr>
          <w:sz w:val="28"/>
          <w:szCs w:val="28"/>
          <w:lang w:val="en-US"/>
        </w:rPr>
        <w:t>MIG</w:t>
      </w:r>
      <w:r>
        <w:rPr>
          <w:sz w:val="28"/>
          <w:szCs w:val="28"/>
        </w:rPr>
        <w:t xml:space="preserve">-175 </w:t>
      </w:r>
      <w:r>
        <w:rPr>
          <w:sz w:val="28"/>
          <w:szCs w:val="28"/>
          <w:lang w:val="en-US"/>
        </w:rPr>
        <w:t>M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WELD</w:t>
      </w:r>
      <w:r>
        <w:rPr>
          <w:sz w:val="28"/>
          <w:szCs w:val="28"/>
        </w:rPr>
        <w:t xml:space="preserve"> – 1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Сварочный аппарат, </w:t>
      </w:r>
      <w:r>
        <w:rPr>
          <w:sz w:val="28"/>
          <w:szCs w:val="28"/>
          <w:lang w:val="en-US"/>
        </w:rPr>
        <w:t>ARC</w:t>
      </w:r>
      <w:r>
        <w:rPr>
          <w:sz w:val="28"/>
          <w:szCs w:val="28"/>
        </w:rPr>
        <w:t xml:space="preserve">200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WELD</w:t>
      </w:r>
      <w:r>
        <w:rPr>
          <w:sz w:val="28"/>
          <w:szCs w:val="28"/>
        </w:rPr>
        <w:t xml:space="preserve"> – 1</w:t>
      </w:r>
    </w:p>
    <w:p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Тиски станочные   -   1</w:t>
      </w:r>
    </w:p>
    <w:p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Верстак для наст.ст-та   -    2</w:t>
      </w:r>
    </w:p>
    <w:p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Верстак для рам.плит   -   1</w:t>
      </w:r>
    </w:p>
    <w:p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Верстак слесарный  -  30</w:t>
      </w:r>
    </w:p>
    <w:p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Виброножницы   -   1</w:t>
      </w:r>
    </w:p>
    <w:p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Зигмашина И-2714</w:t>
      </w:r>
    </w:p>
    <w:p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Станок 2-х.сторонний точильный    -   1</w:t>
      </w:r>
    </w:p>
    <w:p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Станок вертикально-сверлильный 211 В-А    -   1</w:t>
      </w:r>
    </w:p>
    <w:p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Станок вертикально-сверлильный 211-125    -  1</w:t>
      </w:r>
    </w:p>
    <w:p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Станок горизонтально-фрезерный 6М-80Г   -   1</w:t>
      </w:r>
    </w:p>
    <w:p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Станок настольн.-сверлильный ЭМ-102      -   1</w:t>
      </w:r>
    </w:p>
    <w:p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Станок СНВ -1      -     3</w:t>
      </w:r>
    </w:p>
    <w:p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Станок токарно-винторезный ИЖ 250      -   1</w:t>
      </w:r>
    </w:p>
    <w:p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Станок фрезерный безвертик.головки      -   1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Вентилятор  -  1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Генератор АСП-10  -  2    -   2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Полуавтомат сварочный ПАС    -   1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Сварочный аппарат 162 АNТ  -  3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Сварочный аппарат 1850 Norol    -   1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Сварочный аппарат ТДМ 303 У2    -   1</w:t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сварочный аппарат ТДМ 252 У2     -   1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Трансформатор сварочный ТДМ-403У2380   -   5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Электросварочный трансформатор ТС-250   -  2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Верстак 3 -х местный  -  1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Верстак слесарный  -  1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Верстак слесарный   -   1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Баллон газовый МАФ50л   -   1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Баллон кислородный - 2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Горелка  -  2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Редуктор кислородный   -   2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Рукав кислородный 40м    -  1</w:t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Сварочный аппарат ТДМ 252 У2     -   1</w:t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Станок вертикально-сверлильный 211-125  -  1</w:t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Станок отрезной ножов.86-66   -   1</w:t>
      </w:r>
    </w:p>
    <w:p>
      <w:pPr>
        <w:rPr>
          <w:bCs/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2. Инструменты и приспособления: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Угольник3  -   10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Электроды   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Электроды   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Горелка ГСП-3 (ГЗУ-3) пропан.  - 3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Горелка ГСП-4 (ГЗУ-4) пропан. – 3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Электрододержатель "Сатурн" ЭД-31(315А)  -  5</w:t>
      </w:r>
    </w:p>
    <w:p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Круг отрезной 125   –    6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Круг шлифовальный 125   –   2</w:t>
      </w:r>
    </w:p>
    <w:p>
      <w:pPr>
        <w:rPr>
          <w:sz w:val="28"/>
          <w:szCs w:val="28"/>
        </w:rPr>
      </w:pPr>
      <w:r>
        <w:rPr>
          <w:color w:val="000000"/>
          <w:sz w:val="28"/>
          <w:szCs w:val="28"/>
        </w:rPr>
        <w:t>Кордщетка</w:t>
      </w:r>
      <w:r>
        <w:rPr>
          <w:sz w:val="28"/>
          <w:szCs w:val="28"/>
        </w:rPr>
        <w:t xml:space="preserve"> чашеобразная витая жесткая 125 мм для УШМ –    1</w:t>
      </w:r>
    </w:p>
    <w:p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Кордщетка дисковая </w:t>
      </w:r>
      <w:r>
        <w:rPr>
          <w:sz w:val="28"/>
          <w:szCs w:val="28"/>
        </w:rPr>
        <w:t>витая жесткая 125 мм для УШМ –   1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Маркер лак белый –   1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Маркер лак красный –    1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Маркер лак черный –   1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Сварочная проволока –   5  кг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Зажим ручной с фиксатором </w:t>
      </w:r>
      <w:r>
        <w:rPr>
          <w:sz w:val="28"/>
          <w:szCs w:val="28"/>
          <w:lang w:val="en-US"/>
        </w:rPr>
        <w:t>Vorel</w:t>
      </w:r>
      <w:r>
        <w:rPr>
          <w:sz w:val="28"/>
          <w:szCs w:val="28"/>
        </w:rPr>
        <w:t xml:space="preserve"> 250мм    –    2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Зажим сварочный с фиксатором </w:t>
      </w:r>
      <w:r>
        <w:rPr>
          <w:sz w:val="28"/>
          <w:szCs w:val="28"/>
          <w:lang w:val="en-US"/>
        </w:rPr>
        <w:t>Vorel</w:t>
      </w:r>
      <w:r>
        <w:rPr>
          <w:sz w:val="28"/>
          <w:szCs w:val="28"/>
        </w:rPr>
        <w:t>, плоские губки 250мм      -   2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Магнитный фиксатор (мал) </w:t>
      </w:r>
      <w:r>
        <w:rPr>
          <w:sz w:val="28"/>
          <w:szCs w:val="28"/>
          <w:lang w:val="en-US"/>
        </w:rPr>
        <w:t>ESAB</w:t>
      </w:r>
      <w:r>
        <w:rPr>
          <w:sz w:val="28"/>
          <w:szCs w:val="28"/>
        </w:rPr>
        <w:t xml:space="preserve">     –    2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Кусачки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Бокорезы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Пассатижи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Молотки для окалины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Молотки слесарные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Зубила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Напильники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Линейки металлические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Коврики диэлектрические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Ножовки по металлу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Штангенциркуль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Коврики диэлектрические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Защитный лицевой щиток сварщика с автоматически затемняющимся светофильтром – 9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Очки люцерна3  -  1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3. Средства обучения (инструктивные /технологические карты, технические средства обучения).</w:t>
      </w:r>
    </w:p>
    <w:sectPr>
      <w:pgSz w:w="11906" w:h="16838"/>
      <w:pgMar w:top="1134" w:right="850" w:bottom="709" w:left="1276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119007"/>
      <w:docPartObj>
        <w:docPartGallery w:val="autotext"/>
      </w:docPartObj>
    </w:sdtPr>
    <w:sdtContent>
      <w:p>
        <w:pPr>
          <w:pStyle w:val="9"/>
          <w:tabs>
            <w:tab w:val="center" w:pos="7285"/>
            <w:tab w:val="right" w:pos="14570"/>
          </w:tabs>
          <w:jc w:val="right"/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11</w:t>
        </w:r>
        <w:r>
          <w:fldChar w:fldCharType="end"/>
        </w:r>
      </w:p>
    </w:sdtContent>
  </w:sdt>
  <w:p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right"/>
    </w:pPr>
  </w:p>
  <w:p>
    <w:pPr>
      <w:pStyle w:val="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DD75F5"/>
    <w:multiLevelType w:val="multilevel"/>
    <w:tmpl w:val="45DD75F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746B7B74"/>
    <w:multiLevelType w:val="multilevel"/>
    <w:tmpl w:val="746B7B7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7C582269"/>
    <w:multiLevelType w:val="multilevel"/>
    <w:tmpl w:val="7C58226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E335E"/>
    <w:rsid w:val="000102CA"/>
    <w:rsid w:val="00013A96"/>
    <w:rsid w:val="00015DEE"/>
    <w:rsid w:val="00022CDD"/>
    <w:rsid w:val="00044CCD"/>
    <w:rsid w:val="00072B86"/>
    <w:rsid w:val="000743F8"/>
    <w:rsid w:val="000818D8"/>
    <w:rsid w:val="00086CAA"/>
    <w:rsid w:val="000A2B26"/>
    <w:rsid w:val="000B1428"/>
    <w:rsid w:val="000C67E6"/>
    <w:rsid w:val="000D0D11"/>
    <w:rsid w:val="000D644B"/>
    <w:rsid w:val="000E335E"/>
    <w:rsid w:val="000E50D6"/>
    <w:rsid w:val="00117179"/>
    <w:rsid w:val="00121687"/>
    <w:rsid w:val="0014784B"/>
    <w:rsid w:val="001637DB"/>
    <w:rsid w:val="00165C15"/>
    <w:rsid w:val="001977F9"/>
    <w:rsid w:val="001A3880"/>
    <w:rsid w:val="001D2329"/>
    <w:rsid w:val="001E3909"/>
    <w:rsid w:val="0020107A"/>
    <w:rsid w:val="00212FA8"/>
    <w:rsid w:val="002433A9"/>
    <w:rsid w:val="00245A00"/>
    <w:rsid w:val="00281A44"/>
    <w:rsid w:val="002A57C3"/>
    <w:rsid w:val="002B026B"/>
    <w:rsid w:val="002B046F"/>
    <w:rsid w:val="002C6EF5"/>
    <w:rsid w:val="002C79BC"/>
    <w:rsid w:val="002E26B7"/>
    <w:rsid w:val="002F40E5"/>
    <w:rsid w:val="002F7350"/>
    <w:rsid w:val="0030240B"/>
    <w:rsid w:val="00303286"/>
    <w:rsid w:val="003064EF"/>
    <w:rsid w:val="00323365"/>
    <w:rsid w:val="0034001C"/>
    <w:rsid w:val="0034337C"/>
    <w:rsid w:val="0038289A"/>
    <w:rsid w:val="003A20CA"/>
    <w:rsid w:val="003D0450"/>
    <w:rsid w:val="003F4918"/>
    <w:rsid w:val="00407FAD"/>
    <w:rsid w:val="00417795"/>
    <w:rsid w:val="00417C8F"/>
    <w:rsid w:val="004257D6"/>
    <w:rsid w:val="00430F2F"/>
    <w:rsid w:val="004374BD"/>
    <w:rsid w:val="004500C8"/>
    <w:rsid w:val="00455B32"/>
    <w:rsid w:val="0046358F"/>
    <w:rsid w:val="00465E71"/>
    <w:rsid w:val="004704FA"/>
    <w:rsid w:val="0047434B"/>
    <w:rsid w:val="0048535F"/>
    <w:rsid w:val="004940BA"/>
    <w:rsid w:val="004B6950"/>
    <w:rsid w:val="004B76EF"/>
    <w:rsid w:val="004C5057"/>
    <w:rsid w:val="004D3351"/>
    <w:rsid w:val="004E1450"/>
    <w:rsid w:val="004F2D18"/>
    <w:rsid w:val="005157BD"/>
    <w:rsid w:val="00530903"/>
    <w:rsid w:val="00544C89"/>
    <w:rsid w:val="0054637B"/>
    <w:rsid w:val="00555F27"/>
    <w:rsid w:val="00557937"/>
    <w:rsid w:val="00594DF9"/>
    <w:rsid w:val="005B692D"/>
    <w:rsid w:val="005C60F2"/>
    <w:rsid w:val="005C777B"/>
    <w:rsid w:val="005D292E"/>
    <w:rsid w:val="005E0A1F"/>
    <w:rsid w:val="005E4EA1"/>
    <w:rsid w:val="005F2CC6"/>
    <w:rsid w:val="005F4839"/>
    <w:rsid w:val="00617E8E"/>
    <w:rsid w:val="00624CD1"/>
    <w:rsid w:val="00625A0E"/>
    <w:rsid w:val="00637986"/>
    <w:rsid w:val="00645D52"/>
    <w:rsid w:val="00647201"/>
    <w:rsid w:val="0068533A"/>
    <w:rsid w:val="00687C46"/>
    <w:rsid w:val="00692DF0"/>
    <w:rsid w:val="00692FC7"/>
    <w:rsid w:val="00697690"/>
    <w:rsid w:val="006F24ED"/>
    <w:rsid w:val="00701A47"/>
    <w:rsid w:val="00723670"/>
    <w:rsid w:val="007238CF"/>
    <w:rsid w:val="007274EF"/>
    <w:rsid w:val="00732AF8"/>
    <w:rsid w:val="00737287"/>
    <w:rsid w:val="00745BAD"/>
    <w:rsid w:val="007465EE"/>
    <w:rsid w:val="007575AF"/>
    <w:rsid w:val="007B720A"/>
    <w:rsid w:val="007C38BF"/>
    <w:rsid w:val="007C6608"/>
    <w:rsid w:val="008156D8"/>
    <w:rsid w:val="00863679"/>
    <w:rsid w:val="00874C14"/>
    <w:rsid w:val="008771BC"/>
    <w:rsid w:val="00893DD4"/>
    <w:rsid w:val="0089564B"/>
    <w:rsid w:val="008B57AF"/>
    <w:rsid w:val="008C1312"/>
    <w:rsid w:val="00905172"/>
    <w:rsid w:val="00916362"/>
    <w:rsid w:val="00963F55"/>
    <w:rsid w:val="009670D8"/>
    <w:rsid w:val="00970317"/>
    <w:rsid w:val="00970698"/>
    <w:rsid w:val="0097584F"/>
    <w:rsid w:val="00995DFE"/>
    <w:rsid w:val="00997A19"/>
    <w:rsid w:val="009A2299"/>
    <w:rsid w:val="009A7C7D"/>
    <w:rsid w:val="009E11EA"/>
    <w:rsid w:val="00A05133"/>
    <w:rsid w:val="00A159BE"/>
    <w:rsid w:val="00A17298"/>
    <w:rsid w:val="00A275C2"/>
    <w:rsid w:val="00A635D5"/>
    <w:rsid w:val="00A66EF1"/>
    <w:rsid w:val="00A85A40"/>
    <w:rsid w:val="00A874E3"/>
    <w:rsid w:val="00A92F5C"/>
    <w:rsid w:val="00A9526E"/>
    <w:rsid w:val="00AA5C5F"/>
    <w:rsid w:val="00AD1580"/>
    <w:rsid w:val="00AD1B51"/>
    <w:rsid w:val="00B065BF"/>
    <w:rsid w:val="00B10CDD"/>
    <w:rsid w:val="00B11BB9"/>
    <w:rsid w:val="00B31BB8"/>
    <w:rsid w:val="00B54CC7"/>
    <w:rsid w:val="00B82E78"/>
    <w:rsid w:val="00B93108"/>
    <w:rsid w:val="00BA7428"/>
    <w:rsid w:val="00BC293B"/>
    <w:rsid w:val="00BC2E70"/>
    <w:rsid w:val="00BC72B5"/>
    <w:rsid w:val="00BE2DB4"/>
    <w:rsid w:val="00BE500E"/>
    <w:rsid w:val="00BF1AA8"/>
    <w:rsid w:val="00BF3E2A"/>
    <w:rsid w:val="00C10906"/>
    <w:rsid w:val="00C369EF"/>
    <w:rsid w:val="00C76AA4"/>
    <w:rsid w:val="00C921D7"/>
    <w:rsid w:val="00C939BE"/>
    <w:rsid w:val="00CA5CD8"/>
    <w:rsid w:val="00CB4775"/>
    <w:rsid w:val="00CD1443"/>
    <w:rsid w:val="00CD5312"/>
    <w:rsid w:val="00CE711E"/>
    <w:rsid w:val="00D077C6"/>
    <w:rsid w:val="00D07CDA"/>
    <w:rsid w:val="00D07D5D"/>
    <w:rsid w:val="00D156BB"/>
    <w:rsid w:val="00D20185"/>
    <w:rsid w:val="00D314B3"/>
    <w:rsid w:val="00D43289"/>
    <w:rsid w:val="00D46D05"/>
    <w:rsid w:val="00D55345"/>
    <w:rsid w:val="00D64FBE"/>
    <w:rsid w:val="00D7722D"/>
    <w:rsid w:val="00D81BEF"/>
    <w:rsid w:val="00D9008F"/>
    <w:rsid w:val="00DA4001"/>
    <w:rsid w:val="00DA60B3"/>
    <w:rsid w:val="00DB35F1"/>
    <w:rsid w:val="00DC791C"/>
    <w:rsid w:val="00DF41D7"/>
    <w:rsid w:val="00E076EE"/>
    <w:rsid w:val="00E8170D"/>
    <w:rsid w:val="00EC2A2A"/>
    <w:rsid w:val="00F0791A"/>
    <w:rsid w:val="00F23036"/>
    <w:rsid w:val="00F3298B"/>
    <w:rsid w:val="00F35343"/>
    <w:rsid w:val="00F64996"/>
    <w:rsid w:val="00F85B48"/>
    <w:rsid w:val="00FA5900"/>
    <w:rsid w:val="00FA7CB0"/>
    <w:rsid w:val="00FB362E"/>
    <w:rsid w:val="00FB7D04"/>
    <w:rsid w:val="00FC0796"/>
    <w:rsid w:val="00FD049F"/>
    <w:rsid w:val="00FD079F"/>
    <w:rsid w:val="1E8A09A7"/>
    <w:rsid w:val="6EDE1A79"/>
    <w:rsid w:val="79C6315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uiPriority="99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semiHidden/>
    <w:qFormat/>
    <w:uiPriority w:val="0"/>
    <w:rPr>
      <w:vertAlign w:val="superscript"/>
    </w:rPr>
  </w:style>
  <w:style w:type="character" w:styleId="5">
    <w:name w:val="page number"/>
    <w:basedOn w:val="2"/>
    <w:qFormat/>
    <w:uiPriority w:val="0"/>
  </w:style>
  <w:style w:type="paragraph" w:styleId="6">
    <w:name w:val="Balloon Text"/>
    <w:basedOn w:val="1"/>
    <w:link w:val="14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footnote text"/>
    <w:basedOn w:val="1"/>
    <w:link w:val="11"/>
    <w:semiHidden/>
    <w:qFormat/>
    <w:uiPriority w:val="0"/>
    <w:rPr>
      <w:sz w:val="20"/>
      <w:szCs w:val="20"/>
    </w:rPr>
  </w:style>
  <w:style w:type="paragraph" w:styleId="8">
    <w:name w:val="header"/>
    <w:basedOn w:val="1"/>
    <w:link w:val="15"/>
    <w:unhideWhenUsed/>
    <w:uiPriority w:val="99"/>
    <w:pPr>
      <w:tabs>
        <w:tab w:val="center" w:pos="4677"/>
        <w:tab w:val="right" w:pos="9355"/>
      </w:tabs>
    </w:pPr>
  </w:style>
  <w:style w:type="paragraph" w:styleId="9">
    <w:name w:val="footer"/>
    <w:basedOn w:val="1"/>
    <w:link w:val="12"/>
    <w:uiPriority w:val="99"/>
    <w:pPr>
      <w:tabs>
        <w:tab w:val="center" w:pos="4677"/>
        <w:tab w:val="right" w:pos="9355"/>
      </w:tabs>
    </w:pPr>
  </w:style>
  <w:style w:type="table" w:styleId="10">
    <w:name w:val="Table Grid"/>
    <w:basedOn w:val="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Текст сноски Знак"/>
    <w:basedOn w:val="2"/>
    <w:link w:val="7"/>
    <w:semiHidden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">
    <w:name w:val="Ниж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Верхний колонтитул Знак"/>
    <w:basedOn w:val="2"/>
    <w:link w:val="8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6">
    <w:name w:val="ConsPlusNormal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8"/>
    <customShpInfo spid="_x0000_s103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2FA0B4-5EFD-4506-919A-198B33D8F85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21</Pages>
  <Words>2899</Words>
  <Characters>16530</Characters>
  <Lines>137</Lines>
  <Paragraphs>38</Paragraphs>
  <TotalTime>0</TotalTime>
  <ScaleCrop>false</ScaleCrop>
  <LinksUpToDate>false</LinksUpToDate>
  <CharactersWithSpaces>19391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2013-11-15T09:57:00Z</dcterms:created>
  <dc:creator>КУВАЕВА</dc:creator>
  <cp:lastModifiedBy>Оксана</cp:lastModifiedBy>
  <cp:lastPrinted>2017-05-03T11:09:00Z</cp:lastPrinted>
  <dcterms:modified xsi:type="dcterms:W3CDTF">2022-12-08T08:44:12Z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12DC162C04C7414B995CF1FD04834630</vt:lpwstr>
  </property>
</Properties>
</file>