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FF0000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b/>
          <w:bCs/>
          <w:i/>
          <w:color w:val="FF0000"/>
          <w:spacing w:val="5"/>
          <w:sz w:val="28"/>
          <w:szCs w:val="28"/>
        </w:rPr>
        <w:t>Возникновение права на ежегодный основной оплачиваемый отпуск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Оплачиваемый отпуск предоставляется работнику ежегодно (</w:t>
      </w:r>
      <w:hyperlink r:id="rId4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1 ст. 122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Отпуск предоставляется за каждый рабочий год (</w:t>
      </w:r>
      <w:hyperlink r:id="rId5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3 ст. 124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На время отпуска за работником сохраняются место работы (должность) и средний заработок (</w:t>
      </w:r>
      <w:hyperlink r:id="rId6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ст. 114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Уволить по инициативе работодателя работника, находящегося в отпуске, нельзя (</w:t>
      </w:r>
      <w:hyperlink r:id="rId7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6 ст. 81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Работник во время нахождения в отпуске может подать заявление об увольнении по собственному желанию и расторгнуть трудовой договор.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Право на использование отпуска за первый год работы возникает у работника по истечении шести месяцев непрерывной работы у одного работодателя.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По договоренности сторон отпуск работнику может быть предоставлен и до истечения шести месяцев (</w:t>
      </w:r>
      <w:hyperlink r:id="rId8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2 ст. 122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proofErr w:type="gram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Отдельным категориям работников ежегодный основной оплачиваемый отпуск должен быть предоставлен по их желанию в удобное для них время (</w:t>
      </w:r>
      <w:hyperlink r:id="rId9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ч. 4 ст. 123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 или в иные периоды, установленные законом (например, женщины перед началом отпуска по беременности и родам или непосредственно после него, непосредственно после окончания отпуска по уходу за ребенком;</w:t>
      </w:r>
      <w:proofErr w:type="gram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</w:t>
      </w:r>
      <w:proofErr w:type="gram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работники-совместители).</w:t>
      </w:r>
      <w:proofErr w:type="gramEnd"/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Отпуск за второй и последующие годы работы предоставляется в соответствии с графиком отпусков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График отпусков обязателен как для работодателя, так и для работника (</w:t>
      </w:r>
      <w:hyperlink r:id="rId10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ст. 123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Неиспользованные ежегодные отпуска за предыдущие периоды работы работодатель может включить в график отпусков на очередной календарный год либо предоставить их по соглашению с работником (</w:t>
      </w:r>
      <w:proofErr w:type="gram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см</w:t>
      </w:r>
      <w:proofErr w:type="gram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. </w:t>
      </w:r>
      <w:hyperlink r:id="rId11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Письмо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Роструда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от 01.03.2007 № 473-6-0).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Оплачиваемый отпуск должен предоставляться работнику ежегодно.</w:t>
      </w:r>
    </w:p>
    <w:p w:rsid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Отпуск предоставляется за каждый рабочий, а не календарный год.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FF0000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b/>
          <w:bCs/>
          <w:i/>
          <w:color w:val="FF0000"/>
          <w:spacing w:val="5"/>
          <w:sz w:val="28"/>
          <w:szCs w:val="28"/>
        </w:rPr>
        <w:t>Какова продолжительность ежегодного основного оплачиваемого отпуска? Кому предоставляют удлиненные ежегодные основные оплачиваемые отпуска?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Продолжительность ежегодного оплачиваемого отпуска не может быть менее 28 календарных дней (</w:t>
      </w:r>
      <w:hyperlink r:id="rId12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1 ст. 115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Работникам, заключившим срочные трудовые договоры на срок менее двух месяцев (</w:t>
      </w:r>
      <w:hyperlink r:id="rId13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ст. 291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РФ), гарантируется предоставление отпуска в размере двух рабочих дней за каждый месяц работы.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Педагогическим работникам предоставляется удлиненный ежегодный основной оплачиваемый отпуск продолжительностью 42 или 56 календарных дней.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На ежегодный удлиненный отпуск продолжительностью 56 календарных дней имеют право: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lastRenderedPageBreak/>
        <w:t>- педагогические работники, должности которых указаны в </w:t>
      </w:r>
      <w:hyperlink r:id="rId14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разделе I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номенклатуры должностей, за исключением воспитателей, музыкальных руководителей, работающих в группах для детей дошкольного возраста;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- руководитель (директор) образовательного учреждения;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- заместители руководителя, при условии, что их деятельность связана с руководством образовательной, научной и (или) творческой, научно-методической, методической деятельностью;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proofErr w:type="gram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- воспитатели, музыкальные руководители, работающие в группах для обучающихся дошкольного возраста с ограниченными возможностями здоровья и (или) нуждающихся в длительном лечении.</w:t>
      </w:r>
      <w:proofErr w:type="gramEnd"/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  <w:r w:rsidRPr="00655C88">
        <w:rPr>
          <w:rFonts w:ascii="Times New Roman" w:eastAsia="Times New Roman" w:hAnsi="Times New Roman" w:cs="Times New Roman"/>
          <w:b/>
          <w:bCs/>
          <w:color w:val="FF0000"/>
          <w:spacing w:val="5"/>
          <w:sz w:val="28"/>
          <w:szCs w:val="28"/>
        </w:rPr>
        <w:t>Внимание!</w: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  <w:proofErr w:type="gram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Право на удлиненный ежегодный основной оплачиваемый отпуск продолжительностью 56 календарных дней имеют воспитатели и музыкальные руководители, работающие в соответствии с рекомендациями ПМПК с обучающимся с ограниченными возможностями здоровья, находящимся в составе группы комбинированной направленности (независимо от того в какой образовательной организации создана такая дошкольная группа комбинированной направленности и количества детей с ограниченными возможностями здоровья в ней).</w:t>
      </w:r>
      <w:proofErr w:type="gramEnd"/>
    </w:p>
    <w:p w:rsid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Всем остальным воспитателям и музыкальным руководителям предоставляется отпуск продолжительностью 42 дня.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FF0000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b/>
          <w:bCs/>
          <w:i/>
          <w:color w:val="FF0000"/>
          <w:spacing w:val="5"/>
          <w:sz w:val="28"/>
          <w:szCs w:val="28"/>
        </w:rPr>
        <w:t>Порядок предоставления работнику ежегодного основного оплачиваемого отпуска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Не позднее</w:t>
      </w:r>
      <w:r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,</w: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чем за две недели до начала отпуска работодатель обязан известить об этом работника под подпись (</w:t>
      </w:r>
      <w:hyperlink r:id="rId15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3 ст. 123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Формы и способы выполнения данного требования работодатель определяет самостоятельно.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Дистанционного работника можно уведомить о начале отпуска и получить от него подтверждение об уведомлении путем обмена электронными документами с усиленными квалифицированными электронными подписями обеих сторон.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Приказ о предоставлении отпуска издается по унифицированной </w:t>
      </w:r>
      <w:hyperlink r:id="rId16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форме N Т-6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или </w:t>
      </w:r>
      <w:hyperlink r:id="rId17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N Т-6а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Приказ подписывается руководителем организации или уполномоченным лицом. С приказом работника необходимо ознакомить под подпись. Если работник отказывается ставить свою подпись, то работодателю следует подготовить соответствующий акт.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Дистанционного работника можно ознакомить с приказом путем обмена с ним электронными документами с цифровыми подписями обеих сторон.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Оплата отпуска производится не </w:t>
      </w:r>
      <w:proofErr w:type="gram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позднее</w:t>
      </w:r>
      <w:proofErr w:type="gram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чем за три дня до его начала (</w:t>
      </w:r>
      <w:hyperlink r:id="rId18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ч. 9 ст. 136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Срок для оплаты отпускных исчисляется в календарных днях. При совпадении дня выплаты с выходным или нерабочим праздничным днем оплата отпуска производится накануне этого дня или в более ранний срок.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lastRenderedPageBreak/>
        <w:t>Выплата отпускных позднее установленного </w:t>
      </w:r>
      <w:hyperlink r:id="rId19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9 ст. 136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 срока может являться основанием для привлечения работодателя к административной ответственности по </w:t>
      </w:r>
      <w:hyperlink r:id="rId20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ч. 6 ст. 5.27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КоАП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РФ, а в случае повторного аналогичного нарушения - по </w:t>
      </w:r>
      <w:hyperlink r:id="rId21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ч. 7 ст. 5.27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КоАП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РФ.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При этом</w:t>
      </w:r>
      <w:proofErr w:type="gram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,</w:t>
      </w:r>
      <w:proofErr w:type="gram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отсутствие вины работодателя в нарушении срока выплаты отпускных не освобождает его от указанной ответственности, поскольку исключений из правил, предусмотренных </w:t>
      </w:r>
      <w:hyperlink r:id="rId22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ч. 9 ст. 136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РФ, нет. Это разъяснил Минтруд России в </w:t>
      </w:r>
      <w:hyperlink r:id="rId23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Письме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от 26.08.2015 N 14-2/В-644.</w:t>
      </w:r>
    </w:p>
    <w:p w:rsid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Если избежать ситуации с несвоевременной выплатой отпускных не удалось, то независимо от наличия вины работодателя их необходимо выплатить с учетом процентов (денежной компенсации) в соответствии со </w:t>
      </w:r>
      <w:hyperlink r:id="rId24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ст. 236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FF0000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b/>
          <w:bCs/>
          <w:i/>
          <w:color w:val="FF0000"/>
          <w:spacing w:val="5"/>
          <w:sz w:val="28"/>
          <w:szCs w:val="28"/>
        </w:rPr>
        <w:t>В каких случаях возможно перенесение ежегодного основного оплачиваемого отпуска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Ежегодный оплачиваемый отпуск должен быть перенесен на другой срок, определяемый работодателем с учетом пожеланий работника, в случаях: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- временной нетрудоспособности работника (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begin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instrText xml:space="preserve"> HYPERLINK "consultantplus://offline/ref=4D526C5A90513A505A5FE74917C7AE133EC119FF97B3B1C7683667D7ED606200F73EF56F3CA8E53190AB6618A5B37375D4092688FD3469EF58xBI" </w:instrTex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separate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абз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. 2 ч. 1 ст. 124</w: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end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РФ);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- исполнения работником во время ежегодного оплачиваемого отпуска государственных обязанностей, если для этого трудовым законодательством предусмотрено освобождение от работы (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begin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instrText xml:space="preserve"> HYPERLINK "consultantplus://offline/ref=4D526C5A90513A505A5FE74917C7AE133EC119FF97B3B1C7683667D7ED606200F73EF5683EA0E661C6E46744E2E66076D009248CE253xFI" </w:instrTex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separate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абз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. 3 ч. 1 ст. 124</w: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end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РФ);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- в других случаях, предусмотренных трудовым законодательством, локальными нормативными актами (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begin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instrText xml:space="preserve"> HYPERLINK "consultantplus://offline/ref=4D526C5A90513A505A5FE74917C7AE133EC119FF97B3B1C7683667D7ED606200F73EF5683EA1E661C6E46744E2E66076D009248CE253xFI" </w:instrTex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separate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абз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. 4 ч. 1 ст. 124</w: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end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proofErr w:type="gram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В исключительных случаях, когда предоставление отпуска работнику в текущем рабочем году может неблагоприятно отразиться на нормальном ходе работы организации, </w:t>
      </w:r>
      <w:r w:rsidRPr="00655C88">
        <w:rPr>
          <w:rFonts w:ascii="Times New Roman" w:eastAsia="Times New Roman" w:hAnsi="Times New Roman" w:cs="Times New Roman"/>
          <w:i/>
          <w:iCs/>
          <w:color w:val="313131"/>
          <w:spacing w:val="5"/>
          <w:sz w:val="28"/>
          <w:szCs w:val="28"/>
        </w:rPr>
        <w:t>с согласия работника</w: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отпуск может быть перенесен на следующий рабочий год, но в этом случае отпуск должен быть использован не позднее 12 месяцев после окончания того рабочего года, за который он предоставляется (</w:t>
      </w:r>
      <w:hyperlink r:id="rId25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ч. 3 ст. 124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  <w:proofErr w:type="gramEnd"/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proofErr w:type="gram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Если работнику своевременно не была произведена </w:t>
      </w:r>
      <w:hyperlink r:id="rId26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оплата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за время ежегодного оплачиваемого отпуска либо работник был предупрежден о времени начала этого отпуска позднее чем за две недели до его начала, то работодатель по письменному заявлению работника обязан перенести ежегодный оплачиваемый отпуск на другой срок, согласованный с работником (</w:t>
      </w:r>
      <w:hyperlink r:id="rId27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ч. 2 ст. 124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  <w:proofErr w:type="gramEnd"/>
    </w:p>
    <w:p w:rsid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Запрещается 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непредоставление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ежегодного оплачиваемого отпуска в течение двух лет подряд. За нарушение данного требования возможно привлечение к административной ответственности по </w:t>
      </w:r>
      <w:hyperlink r:id="rId28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1 ст. 5.27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КоАП РФ, а при повторном совершении аналогичного правонарушения - по </w:t>
      </w:r>
      <w:hyperlink r:id="rId29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ч. 2 ст. 5.27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КоАП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РФ.</w:t>
      </w:r>
    </w:p>
    <w:p w:rsid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</w:p>
    <w:p w:rsid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</w:p>
    <w:p w:rsid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FF0000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b/>
          <w:bCs/>
          <w:i/>
          <w:color w:val="FF0000"/>
          <w:spacing w:val="5"/>
          <w:sz w:val="28"/>
          <w:szCs w:val="28"/>
        </w:rPr>
        <w:lastRenderedPageBreak/>
        <w:t>Случаи продления ежегодного основного оплачиваемого отпуска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Ежегодный оплачиваемый отпуск продлевается в случаях: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1) работник заболел в период указанного отпуска (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begin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instrText xml:space="preserve"> HYPERLINK "consultantplus://offline/ref=B1C193AE4B00BC2EAE42D262E278484CB21721F35ED55E1D6A726722F3A04FECC23CE9CA3631A231EB9E757E32E14AAA06E5E9AB24C449F7iCvFI" </w:instrTex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separate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абз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. 2 ч. 1 ст. 124</w: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end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 Тогда период временной нетрудоспособности оплачивается в общеустановленном порядке (</w:t>
      </w:r>
      <w:hyperlink r:id="rId30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Письмо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ФСС РФ от 05.06.2007 N 02-13/07-4830);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2) работник во время отпуска исполнял государственные обязанности, для которых предусмотрено освобождение от работы (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begin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instrText xml:space="preserve"> HYPERLINK "consultantplus://offline/ref=B1C193AE4B00BC2EAE42D262E278484CB21721F35ED55E1D6A726722F3A04FECC23CE9CD3439A161BDD1742275B459A902E5EBAF3BiCvFI" </w:instrTex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separate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абз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. 3 ч. 1 ст. 124</w: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end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i/>
          <w:iCs/>
          <w:color w:val="313131"/>
          <w:spacing w:val="5"/>
          <w:sz w:val="28"/>
          <w:szCs w:val="28"/>
        </w:rPr>
        <w:t>Например, к таким обязанностям относятся:</w: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i/>
          <w:iCs/>
          <w:color w:val="313131"/>
          <w:spacing w:val="5"/>
          <w:sz w:val="28"/>
          <w:szCs w:val="28"/>
        </w:rPr>
        <w:t>- участие в судебном заседании в качестве присяжного заседателя (</w:t>
      </w:r>
      <w:hyperlink r:id="rId31" w:history="1">
        <w:r w:rsidRPr="00655C88">
          <w:rPr>
            <w:rFonts w:ascii="Times New Roman" w:eastAsia="Times New Roman" w:hAnsi="Times New Roman" w:cs="Times New Roman"/>
            <w:i/>
            <w:iCs/>
            <w:color w:val="313131"/>
            <w:spacing w:val="5"/>
            <w:sz w:val="28"/>
            <w:szCs w:val="28"/>
          </w:rPr>
          <w:t>ст. 10</w:t>
        </w:r>
      </w:hyperlink>
      <w:r w:rsidRPr="00655C88">
        <w:rPr>
          <w:rFonts w:ascii="Times New Roman" w:eastAsia="Times New Roman" w:hAnsi="Times New Roman" w:cs="Times New Roman"/>
          <w:i/>
          <w:iCs/>
          <w:color w:val="313131"/>
          <w:spacing w:val="5"/>
          <w:sz w:val="28"/>
          <w:szCs w:val="28"/>
        </w:rPr>
        <w:t>, </w:t>
      </w:r>
      <w:hyperlink r:id="rId32" w:history="1">
        <w:r w:rsidRPr="00655C88">
          <w:rPr>
            <w:rFonts w:ascii="Times New Roman" w:eastAsia="Times New Roman" w:hAnsi="Times New Roman" w:cs="Times New Roman"/>
            <w:i/>
            <w:iCs/>
            <w:color w:val="313131"/>
            <w:spacing w:val="5"/>
            <w:sz w:val="28"/>
            <w:szCs w:val="28"/>
          </w:rPr>
          <w:t>п. 3 ст. 11</w:t>
        </w:r>
      </w:hyperlink>
      <w:r w:rsidRPr="00655C88">
        <w:rPr>
          <w:rFonts w:ascii="Times New Roman" w:eastAsia="Times New Roman" w:hAnsi="Times New Roman" w:cs="Times New Roman"/>
          <w:i/>
          <w:iCs/>
          <w:color w:val="313131"/>
          <w:spacing w:val="5"/>
          <w:sz w:val="28"/>
          <w:szCs w:val="28"/>
        </w:rPr>
        <w:t> Федерального закона от 20.08.2004 N 113-ФЗ "О присяжных заседателях федеральных судов общей юрисдикции в Российской Федерации");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i/>
          <w:iCs/>
          <w:color w:val="313131"/>
          <w:spacing w:val="5"/>
          <w:sz w:val="28"/>
          <w:szCs w:val="28"/>
        </w:rPr>
        <w:t>- направление на военные сборы (</w:t>
      </w:r>
      <w:hyperlink r:id="rId33" w:history="1">
        <w:r w:rsidRPr="00655C88">
          <w:rPr>
            <w:rFonts w:ascii="Times New Roman" w:eastAsia="Times New Roman" w:hAnsi="Times New Roman" w:cs="Times New Roman"/>
            <w:i/>
            <w:iCs/>
            <w:color w:val="313131"/>
            <w:spacing w:val="5"/>
            <w:sz w:val="28"/>
            <w:szCs w:val="28"/>
          </w:rPr>
          <w:t>п. 2 ст. 6</w:t>
        </w:r>
      </w:hyperlink>
      <w:r w:rsidRPr="00655C88">
        <w:rPr>
          <w:rFonts w:ascii="Times New Roman" w:eastAsia="Times New Roman" w:hAnsi="Times New Roman" w:cs="Times New Roman"/>
          <w:i/>
          <w:iCs/>
          <w:color w:val="313131"/>
          <w:spacing w:val="5"/>
          <w:sz w:val="28"/>
          <w:szCs w:val="28"/>
        </w:rPr>
        <w:t> Федерального закона от 28.03.1998 N 53-ФЗ "О воинской обязанности и военной службе");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3) продление предусмотрено трудовым законодательством или локальными нормативными актами (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begin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instrText xml:space="preserve"> HYPERLINK "consultantplus://offline/ref=B1C193AE4B00BC2EAE42D262E278484CB21721F35ED55E1D6A726722F3A04FECC23CE9CD3438A161BDD1742275B459A902E5EBAF3BiCvFI" </w:instrTex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separate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абз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. 4 ч. 1 ст. 124</w:t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fldChar w:fldCharType="end"/>
      </w: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В указанных случаях срок отпуска автоматически продлевается на соответствующее количество дней, причем работник обязан немедленно уведомить об этом работодателя (</w:t>
      </w:r>
      <w:hyperlink r:id="rId34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п. 18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Правил об очередных и дополнительных отпусках (утв. НКТ СССР 30.04.1930 N 169)).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Если работник в связи с соответствующими обстоятельствами хотел бы </w:t>
      </w:r>
      <w:hyperlink r:id="rId35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перенести отпуск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на другой срок, он обязан согласовать эти сроки с работодателем.</w:t>
      </w:r>
    </w:p>
    <w:p w:rsid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В случае болезни работника, находящегося в отпуске с последующим увольнением, отпуск не продляется. За время болезни в период отпуска с последующим увольнением работнику выплачивается пособие по временной нетрудоспособности, однако отпуск на число дней болезни не продляется (</w:t>
      </w:r>
      <w:hyperlink r:id="rId36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Письмо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Роструда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от 24.12.2007 N 5277-6-1)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FF0000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b/>
          <w:bCs/>
          <w:i/>
          <w:color w:val="FF0000"/>
          <w:spacing w:val="5"/>
          <w:sz w:val="28"/>
          <w:szCs w:val="28"/>
        </w:rPr>
        <w:t>В каких случаях возможен отзыв работника из ежегодного основного оплачиваемого отпуска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Отзыв из ежегодного основного оплачиваемого отпуска допускается только с согласия работника, причем неиспользованная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 (</w:t>
      </w:r>
      <w:hyperlink r:id="rId37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2 ст. 125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Перечень обстоятельств, при которых допускается отзыв из отпуска, законодательно не установлен, работодатель вправе определить их самостоятельно.</w:t>
      </w:r>
    </w:p>
    <w:p w:rsid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FF0000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b/>
          <w:bCs/>
          <w:i/>
          <w:color w:val="FF0000"/>
          <w:spacing w:val="5"/>
          <w:sz w:val="28"/>
          <w:szCs w:val="28"/>
        </w:rPr>
        <w:lastRenderedPageBreak/>
        <w:t>Кого нельзя отозвать из отпуска?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hyperlink r:id="rId38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Часть 3 ст. 125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 устанавливает запрет на отзыв из отпуска работников в возрасте до 18 лет, беременных женщин и работников, занятых на работах с вредными и (или) опасными условиями труда.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Работников, относящихся к указанным категориям, нельзя отозвать из отпуска даже при наличии их согласия.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При нарушении установленного </w:t>
      </w:r>
      <w:hyperlink r:id="rId39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3 ст. 125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 требования возможно привлечение к административной ответственности по </w:t>
      </w:r>
      <w:hyperlink r:id="rId40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ч. 1 ст. 5.27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КоАП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РФ, а в случае совершения аналогичного нарушения повторно - по </w:t>
      </w:r>
      <w:hyperlink r:id="rId41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ч. 2 ст. 5.27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КоАП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РФ.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FF0000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b/>
          <w:bCs/>
          <w:i/>
          <w:color w:val="FF0000"/>
          <w:spacing w:val="5"/>
          <w:sz w:val="28"/>
          <w:szCs w:val="28"/>
        </w:rPr>
        <w:t>Отпуск совместителей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Если работник работает у одного и того же работодателя по основному месту работы и по внутреннему совместительству, то ему предоставляются ежегодные отпуска по обеим должностям одновременно (</w:t>
      </w:r>
      <w:hyperlink r:id="rId42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1 ст. 286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, </w:t>
      </w:r>
      <w:hyperlink r:id="rId43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ч. 2 ст. 287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Продолжительность ежегодного отпуска по основному месту работы может быть больше, чем по совместительству. В данном случае совместитель вправе взять отпуск без сохранения заработной платы на такое количество дней, которое составляет разницу этих отпусков (</w:t>
      </w:r>
      <w:hyperlink r:id="rId44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2 ст. 286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Отпускные должны начисляться за каждый из отпусков (</w:t>
      </w:r>
      <w:hyperlink r:id="rId45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2 ст. 287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FF0000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b/>
          <w:bCs/>
          <w:i/>
          <w:color w:val="FF0000"/>
          <w:spacing w:val="5"/>
          <w:sz w:val="28"/>
          <w:szCs w:val="28"/>
        </w:rPr>
        <w:t>Если в период ежегодного оплачиваемого отпуска у работницы возникло право на отпуск по беременности и родам?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Если в период ежегодного оплачиваемого отпуска у работницы возникло право на отпуск по беременности и родам, то работодателю в силу </w:t>
      </w:r>
      <w:hyperlink r:id="rId46" w:history="1">
        <w:proofErr w:type="gramStart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ч</w:t>
        </w:r>
        <w:proofErr w:type="gramEnd"/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. 1 ст. 255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 необходимо будет оформить его на основании заявления и листка нетрудоспособности, выданного по установленной </w:t>
      </w:r>
      <w:hyperlink r:id="rId47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форме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 (утв. Приказом </w:t>
      </w:r>
      <w:proofErr w:type="spellStart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Минздравсоцразвития</w:t>
      </w:r>
      <w:proofErr w:type="spellEnd"/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 xml:space="preserve"> России от 26.04.2011 N 347н).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В этом случае отпуск по беременности и родам будет предоставлен с даты, которая указана в листке нетрудоспособности.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</w:pPr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Оставшаяся часть ежегодного оплачиваемого отпуска предоставляется по общим правилам продления или перенесения отпуска (</w:t>
      </w:r>
      <w:hyperlink r:id="rId48" w:history="1">
        <w:r w:rsidRPr="00655C88">
          <w:rPr>
            <w:rFonts w:ascii="Times New Roman" w:eastAsia="Times New Roman" w:hAnsi="Times New Roman" w:cs="Times New Roman"/>
            <w:color w:val="313131"/>
            <w:spacing w:val="5"/>
            <w:sz w:val="28"/>
            <w:szCs w:val="28"/>
          </w:rPr>
          <w:t>ст. 124</w:t>
        </w:r>
      </w:hyperlink>
      <w:r w:rsidRPr="00655C88">
        <w:rPr>
          <w:rFonts w:ascii="Times New Roman" w:eastAsia="Times New Roman" w:hAnsi="Times New Roman" w:cs="Times New Roman"/>
          <w:color w:val="313131"/>
          <w:spacing w:val="5"/>
          <w:sz w:val="28"/>
          <w:szCs w:val="28"/>
        </w:rPr>
        <w:t> ТК РФ).</w:t>
      </w:r>
    </w:p>
    <w:p w:rsidR="00655C88" w:rsidRPr="00655C88" w:rsidRDefault="00655C88" w:rsidP="00655C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19"/>
          <w:szCs w:val="19"/>
        </w:rPr>
      </w:pPr>
      <w:r w:rsidRPr="00655C88">
        <w:rPr>
          <w:rFonts w:ascii="Arial" w:eastAsia="Times New Roman" w:hAnsi="Arial" w:cs="Arial"/>
          <w:color w:val="313131"/>
          <w:sz w:val="19"/>
          <w:szCs w:val="19"/>
        </w:rPr>
        <w:t> </w:t>
      </w:r>
    </w:p>
    <w:p w:rsidR="00655C88" w:rsidRDefault="00655C88" w:rsidP="00C136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55C88" w:rsidRDefault="00655C88" w:rsidP="00C136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55C88" w:rsidRPr="00C13622" w:rsidRDefault="00972BCD" w:rsidP="00655C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72BCD" w:rsidRPr="00C13622" w:rsidRDefault="00972BCD" w:rsidP="00655C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72BCD" w:rsidRPr="00C13622" w:rsidSect="009F5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3622"/>
    <w:rsid w:val="001942C3"/>
    <w:rsid w:val="002C059B"/>
    <w:rsid w:val="00655C88"/>
    <w:rsid w:val="00972BCD"/>
    <w:rsid w:val="009F5CCD"/>
    <w:rsid w:val="00C13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5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55C88"/>
    <w:rPr>
      <w:b/>
      <w:bCs/>
    </w:rPr>
  </w:style>
  <w:style w:type="character" w:styleId="a5">
    <w:name w:val="Hyperlink"/>
    <w:basedOn w:val="a0"/>
    <w:uiPriority w:val="99"/>
    <w:semiHidden/>
    <w:unhideWhenUsed/>
    <w:rsid w:val="00655C88"/>
    <w:rPr>
      <w:color w:val="0000FF"/>
      <w:u w:val="single"/>
    </w:rPr>
  </w:style>
  <w:style w:type="character" w:styleId="a6">
    <w:name w:val="Emphasis"/>
    <w:basedOn w:val="a0"/>
    <w:uiPriority w:val="20"/>
    <w:qFormat/>
    <w:rsid w:val="00655C8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8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6390">
          <w:marLeft w:val="540"/>
          <w:marRight w:val="0"/>
          <w:marTop w:val="852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E04E24DBFBEE7CB5C38DFE309C7698E856A862265F9FB7B4967FB2429E73EB37B12F6C46ABC0863511F656036F1E10E64F1D89752188B88qDs1N" TargetMode="External"/><Relationship Id="rId18" Type="http://schemas.openxmlformats.org/officeDocument/2006/relationships/hyperlink" Target="consultantplus://offline/ref=3B2E6319A40B2B6BA3F789413F21F7265CDC04F7047B81E039D60E68697C98725D3D2E1C3249E87464mDK" TargetMode="External"/><Relationship Id="rId26" Type="http://schemas.openxmlformats.org/officeDocument/2006/relationships/hyperlink" Target="consultantplus://offline/ref=4D526C5A90513A505A5FFB4316C7AE133CC613ACC9E1B79037666182AD206455B47AFA6C38A3B964D3F53F4AE1F87E72CA15268D5ExAI" TargetMode="External"/><Relationship Id="rId39" Type="http://schemas.openxmlformats.org/officeDocument/2006/relationships/hyperlink" Target="consultantplus://offline/ref=B7FBB84E4E4641BB1A67C1DDAD840376E1F53F48EFDDD95E58A6CD66B2228D2A69C0FCF1EC25EE36D6E00EDE76C7CDCC4E0CDFE202B7BFBCHBB2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A66865D88733F3ED7345DAAE56CA77E3A96B7917E5592868C6C81FFCC29A1BDEF78C69B7043e9KAL" TargetMode="External"/><Relationship Id="rId34" Type="http://schemas.openxmlformats.org/officeDocument/2006/relationships/hyperlink" Target="consultantplus://offline/ref=B1C193AE4B00BC2EAE42D262E278484CB01520F65CDA5E1D6A726722F3A04FECC23CE9CA3631AA33EF9E757E32E14AAA06E5E9AB24C449F7iCvFI" TargetMode="External"/><Relationship Id="rId42" Type="http://schemas.openxmlformats.org/officeDocument/2006/relationships/hyperlink" Target="consultantplus://offline/ref=65FCE128A12151C6011852C81FEBE8A62B7154DF3C714552FCDDB680F411A006A6F526341A0FA2DF0355M" TargetMode="External"/><Relationship Id="rId47" Type="http://schemas.openxmlformats.org/officeDocument/2006/relationships/hyperlink" Target="consultantplus://offline/ref=4AF07AE964715AA6DD9A45F55332D92634120DCC27D973B943B93DD5DB17CD97BDFBE77D1711F1D1j57CM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36B364A340257913315836CD6C3032D05AA0A02FD9138B87E45B7275BD84B34E9DCD0FB70Bv6VDM" TargetMode="External"/><Relationship Id="rId12" Type="http://schemas.openxmlformats.org/officeDocument/2006/relationships/hyperlink" Target="consultantplus://offline/ref=63D09CC544569F860492EF71B40E154DA77F804E640B86CA97E35FB6F906B5E0FC54EC84592C66A9767E5A69EE1B4EFA48EB68EC719F072B00r1N" TargetMode="External"/><Relationship Id="rId17" Type="http://schemas.openxmlformats.org/officeDocument/2006/relationships/hyperlink" Target="consultantplus://offline/ref=EC5AA7E093373692B8FD5FB07292FCBA378015241A5A3CD6E2190522085EB30257E6A070B4EABC68l1K" TargetMode="External"/><Relationship Id="rId25" Type="http://schemas.openxmlformats.org/officeDocument/2006/relationships/hyperlink" Target="consultantplus://offline/ref=4D526C5A90513A505A5FE74917C7AE133EC119FF97B3B1C7683667D7ED606200F73EF5683FA9E661C6E46744E2E66076D009248CE253xFI" TargetMode="External"/><Relationship Id="rId33" Type="http://schemas.openxmlformats.org/officeDocument/2006/relationships/hyperlink" Target="consultantplus://offline/ref=B1C193AE4B00BC2EAE42D262E278484CB21720F25AD75E1D6A726722F3A04FECC23CE9CA3631A23CEF9E757E32E14AAA06E5E9AB24C449F7iCvFI" TargetMode="External"/><Relationship Id="rId38" Type="http://schemas.openxmlformats.org/officeDocument/2006/relationships/hyperlink" Target="consultantplus://offline/ref=B7FBB84E4E4641BB1A67C1DDAD840376E1F53F48EFDDD95E58A6CD66B2228D2A69C0FCF1EC25EE36D6E00EDE76C7CDCC4E0CDFE202B7BFBCHBB2J" TargetMode="External"/><Relationship Id="rId46" Type="http://schemas.openxmlformats.org/officeDocument/2006/relationships/hyperlink" Target="consultantplus://offline/ref=4AF07AE964715AA6DD9A45F55332D926371309CF23D773B943B93DD5DB17CD97BDFBE77D1714jF74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C5AA7E093373692B8FD5FB07292FCBA378015241A5A3CD6E2190522085EB30257E6A070B4E9B568l1K" TargetMode="External"/><Relationship Id="rId20" Type="http://schemas.openxmlformats.org/officeDocument/2006/relationships/hyperlink" Target="consultantplus://offline/ref=AA66865D88733F3ED7345DAAE56CA77E3A96B7917E5592868C6C81FFCC29A1BDEF78C69B7043e9K8L" TargetMode="External"/><Relationship Id="rId29" Type="http://schemas.openxmlformats.org/officeDocument/2006/relationships/hyperlink" Target="consultantplus://offline/ref=4D526C5A90513A505A5FE74917C7AE133EC11AFF9DB1B1C7683667D7ED606200F73EF56938ACEB3EC3F1761CECE57E68D413388EE33756x0I" TargetMode="External"/><Relationship Id="rId41" Type="http://schemas.openxmlformats.org/officeDocument/2006/relationships/hyperlink" Target="consultantplus://offline/ref=B7FBB84E4E4641BB1A67C1DDAD840376E1F53C48E5DFD95E58A6CD66B2228D2A69C0FCF7E821E03884BA1EDA3F91C0D14E16C1E41CB4HBB6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6B364A340257913315836CD6C3032D05AA0A02FD9138B87E45B7275BD84B34E9DCD0FB30A6D3126v5VCM" TargetMode="External"/><Relationship Id="rId11" Type="http://schemas.openxmlformats.org/officeDocument/2006/relationships/hyperlink" Target="consultantplus://offline/ref=56B8B0240AEC554F0C562CE388BA417BC8FBFF6A55233221CE989B30F5EC316636AA02890E2E47u1v7L" TargetMode="External"/><Relationship Id="rId24" Type="http://schemas.openxmlformats.org/officeDocument/2006/relationships/hyperlink" Target="consultantplus://offline/ref=AA66865D88733F3ED7345DAAE56CA77E3A97B2997D5A92868C6C81FFCC29A1BDEF78C69D7445e9K9L" TargetMode="External"/><Relationship Id="rId32" Type="http://schemas.openxmlformats.org/officeDocument/2006/relationships/hyperlink" Target="consultantplus://offline/ref=B1C193AE4B00BC2EAE42D262E278484CB31429F75ED45E1D6A726722F3A04FECC23CE9CA3631AA32EC9E757E32E14AAA06E5E9AB24C449F7iCvFI" TargetMode="External"/><Relationship Id="rId37" Type="http://schemas.openxmlformats.org/officeDocument/2006/relationships/hyperlink" Target="consultantplus://offline/ref=E028F6D5F24180ED525A07E496E224956D8BCDE24D1D3329D9489661C1931635E974219BECF23FE188C3CCB93E38F8AF5B7CB5AE2EF9F37Am659I" TargetMode="External"/><Relationship Id="rId40" Type="http://schemas.openxmlformats.org/officeDocument/2006/relationships/hyperlink" Target="consultantplus://offline/ref=B7FBB84E4E4641BB1A67C1DDAD840376E1F53C48E5DFD95E58A6CD66B2228D2A69C0FCF7E821E23884BA1EDA3F91C0D14E16C1E41CB4HBB6J" TargetMode="External"/><Relationship Id="rId45" Type="http://schemas.openxmlformats.org/officeDocument/2006/relationships/hyperlink" Target="consultantplus://offline/ref=65FCE128A12151C6011852C81FEBE8A62B7154DF3C714552FCDDB680F411A006A6F526341A070A5DM" TargetMode="External"/><Relationship Id="rId5" Type="http://schemas.openxmlformats.org/officeDocument/2006/relationships/hyperlink" Target="consultantplus://offline/ref=22BBC17897A0EB9BFB912155A9E22F8AF46469AA27EC91100644EBEA358D49B2FC62578B994650CA048F41B62647358ED32BC1CA9Fx1a3N" TargetMode="External"/><Relationship Id="rId15" Type="http://schemas.openxmlformats.org/officeDocument/2006/relationships/hyperlink" Target="consultantplus://offline/ref=C7E1DFC618B7BB9AA7C475F8C13C2583567BE170A43580DA24C27D1A7B07D5F7EEE2A1289ENEk8K" TargetMode="External"/><Relationship Id="rId23" Type="http://schemas.openxmlformats.org/officeDocument/2006/relationships/hyperlink" Target="consultantplus://offline/ref=AA66865D88733F3ED7345EB6F76CA77E3992B39F795292868C6C81FFCC29A1BDEF78C69D74469CA9eAKFL" TargetMode="External"/><Relationship Id="rId28" Type="http://schemas.openxmlformats.org/officeDocument/2006/relationships/hyperlink" Target="consultantplus://offline/ref=4D526C5A90513A505A5FE74917C7AE133EC11AFF9DB1B1C7683667D7ED606200F73EF56938ACE93EC3F1761CECE57E68D413388EE33756x0I" TargetMode="External"/><Relationship Id="rId36" Type="http://schemas.openxmlformats.org/officeDocument/2006/relationships/hyperlink" Target="consultantplus://offline/ref=9C4AEB72CD4289CD02040B85B6CF16EDDC61C8DA45C8643DE5E534176B96372DCEAB9D85D3F57Fn5q8L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8B38D73D5BFA424F68818F9F6109751F77ACEF33C15E4400BA0505DACF0B0F03C74C8D249844E7BEK9u5L" TargetMode="External"/><Relationship Id="rId19" Type="http://schemas.openxmlformats.org/officeDocument/2006/relationships/hyperlink" Target="consultantplus://offline/ref=AA66865D88733F3ED7345DAAE56CA77E3A97B2997D5A92868C6C81FFCC29A1BDEF78C69D744695AAeAKBL" TargetMode="External"/><Relationship Id="rId31" Type="http://schemas.openxmlformats.org/officeDocument/2006/relationships/hyperlink" Target="consultantplus://offline/ref=B1C193AE4B00BC2EAE42D262E278484CB31429F75ED45E1D6A726722F3A04FECC23CE9CA3631AA33E89E757E32E14AAA06E5E9AB24C449F7iCvFI" TargetMode="External"/><Relationship Id="rId44" Type="http://schemas.openxmlformats.org/officeDocument/2006/relationships/hyperlink" Target="consultantplus://offline/ref=65FCE128A12151C6011852C81FEBE8A62B7154DF3C714552FCDDB680F411A006A6F526341A0FA2DF0356M" TargetMode="External"/><Relationship Id="rId4" Type="http://schemas.openxmlformats.org/officeDocument/2006/relationships/hyperlink" Target="consultantplus://offline/ref=22BBC17897A0EB9BFB912155A9E22F8AF46469AA27EC91100644EBEA358D49B2FC62578C9A47539D57C040EA601B268CDE2BC3CE80185AE6x4a1N" TargetMode="External"/><Relationship Id="rId9" Type="http://schemas.openxmlformats.org/officeDocument/2006/relationships/hyperlink" Target="consultantplus://offline/ref=A25B50770F46C7FC1A61319549A11DAC48FF4D68C7A48FC38E61A39F0B6D725A9A2C5D7DFD2A338D1EAC225452DBA202A1FB24F68FREgDN" TargetMode="External"/><Relationship Id="rId14" Type="http://schemas.openxmlformats.org/officeDocument/2006/relationships/hyperlink" Target="consultantplus://offline/ref=94C4572AD9F29BDCBE3086F484EE02FD5EC7B6DBB3A920407CC1AD6D785C6DFA966BEF5CBCFF237F85A967767A84067425581C8F59060818s4N9J" TargetMode="External"/><Relationship Id="rId22" Type="http://schemas.openxmlformats.org/officeDocument/2006/relationships/hyperlink" Target="consultantplus://offline/ref=AA66865D88733F3ED7345DAAE56CA77E3A97B2997D5A92868C6C81FFCC29A1BDEF78C69D744695AAeAKBL" TargetMode="External"/><Relationship Id="rId27" Type="http://schemas.openxmlformats.org/officeDocument/2006/relationships/hyperlink" Target="consultantplus://offline/ref=4D526C5A90513A505A5FE74917C7AE133EC119FF97B3B1C7683667D7ED606200F73EF5683FA8E661C6E46744E2E66076D009248CE253xFI" TargetMode="External"/><Relationship Id="rId30" Type="http://schemas.openxmlformats.org/officeDocument/2006/relationships/hyperlink" Target="consultantplus://offline/ref=B1C193AE4B00BC2EAE42CF70F4731640BA4B2DF35FD75C433D703677FDA547BC8A2CA78F3B30AA35EC95242422E503FC0BF8E9B13AC257F4C6E5i0vFI" TargetMode="External"/><Relationship Id="rId35" Type="http://schemas.openxmlformats.org/officeDocument/2006/relationships/hyperlink" Target="consultantplus://offline/ref=B1C193AE4B00BC2EAE42CE68E378484CB0102BA00087584A35226177B3E049B98178E5CF333AFE64A8C02C2C76AA47AD18F9E9AEi3v3I" TargetMode="External"/><Relationship Id="rId43" Type="http://schemas.openxmlformats.org/officeDocument/2006/relationships/hyperlink" Target="consultantplus://offline/ref=65FCE128A12151C6011852C81FEBE8A62B7154DF3C714552FCDDB680F411A006A6F526341A070A5DM" TargetMode="External"/><Relationship Id="rId48" Type="http://schemas.openxmlformats.org/officeDocument/2006/relationships/hyperlink" Target="consultantplus://offline/ref=4AF07AE964715AA6DD9A45F55332D926371309CF23D773B943B93DD5DB17CD97BDFBE77D1711F9D4j57DM" TargetMode="External"/><Relationship Id="rId8" Type="http://schemas.openxmlformats.org/officeDocument/2006/relationships/hyperlink" Target="consultantplus://offline/ref=7B516A51C148F4CB6001B790C31290BD2CB7088C5F3304EFC4817BD9C2B2F3CC35309732B3kAW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2803</Words>
  <Characters>15983</Characters>
  <Application>Microsoft Office Word</Application>
  <DocSecurity>0</DocSecurity>
  <Lines>133</Lines>
  <Paragraphs>37</Paragraphs>
  <ScaleCrop>false</ScaleCrop>
  <Company/>
  <LinksUpToDate>false</LinksUpToDate>
  <CharactersWithSpaces>18749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Голодова НН</dc:creator>
  <cp:keywords/>
  <dc:description/>
  <cp:lastModifiedBy>Голодова НН</cp:lastModifiedBy>
  <cp:revision>7</cp:revision>
  <dcterms:created xsi:type="dcterms:W3CDTF">2024-11-18T17:10:00Z</dcterms:created>
  <dcterms:modified xsi:type="dcterms:W3CDTF">2024-11-27T17:29:00Z</dcterms:modified>
</cp:coreProperties>
</file>