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B1" w:rsidRPr="00D274C8" w:rsidRDefault="00BB7BB1" w:rsidP="00BB7BB1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D274C8">
        <w:rPr>
          <w:rFonts w:ascii="Times New Roman" w:hAnsi="Times New Roman" w:cs="Times New Roman"/>
          <w:b/>
          <w:bCs/>
          <w:sz w:val="24"/>
          <w:szCs w:val="28"/>
        </w:rPr>
        <w:t>МУНИЦИПАЛЬНОЕ БЮДЖЕТНОЕ ОБЩЕОБРАЗОВАТЕЛЬНОЕ УЧРЕЖДЕНИЕ</w:t>
      </w:r>
    </w:p>
    <w:p w:rsidR="00BB7BB1" w:rsidRPr="00D274C8" w:rsidRDefault="00BB7BB1" w:rsidP="00BB7BB1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274C8">
        <w:rPr>
          <w:rFonts w:ascii="Times New Roman" w:hAnsi="Times New Roman" w:cs="Times New Roman"/>
          <w:b/>
          <w:bCs/>
          <w:sz w:val="24"/>
          <w:szCs w:val="28"/>
        </w:rPr>
        <w:t xml:space="preserve">СРЕДНЯЯ ОБЩЕОБРАЗОВАТЕЛЬНАЯ ШКОЛА № </w:t>
      </w:r>
      <w:r>
        <w:rPr>
          <w:rFonts w:ascii="Times New Roman" w:hAnsi="Times New Roman" w:cs="Times New Roman"/>
          <w:b/>
          <w:bCs/>
          <w:sz w:val="24"/>
          <w:szCs w:val="28"/>
        </w:rPr>
        <w:t>49</w:t>
      </w:r>
      <w:r w:rsidRPr="00D274C8">
        <w:rPr>
          <w:rFonts w:ascii="Times New Roman" w:hAnsi="Times New Roman" w:cs="Times New Roman"/>
          <w:b/>
          <w:bCs/>
          <w:sz w:val="24"/>
          <w:szCs w:val="28"/>
        </w:rPr>
        <w:t xml:space="preserve"> Г. ПЕНЗЫ</w:t>
      </w:r>
    </w:p>
    <w:p w:rsidR="00BB7BB1" w:rsidRDefault="00BB7BB1" w:rsidP="00BB7BB1">
      <w:pPr>
        <w:spacing w:after="0"/>
        <w:rPr>
          <w:rFonts w:eastAsia="Batang"/>
          <w:bCs/>
          <w:sz w:val="28"/>
          <w:szCs w:val="28"/>
          <w:lang w:eastAsia="ko-KR"/>
        </w:rPr>
      </w:pPr>
    </w:p>
    <w:p w:rsidR="00BB7BB1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B7BB1" w:rsidRDefault="00E252B7" w:rsidP="00BB7B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ТВОРЧЕСТВО КАРЛО ГОЦЦИИ ЕГО ВЛ</w:t>
      </w:r>
      <w:r w:rsidR="00BB7BB1">
        <w:rPr>
          <w:rFonts w:ascii="Times New Roman" w:hAnsi="Times New Roman" w:cs="Times New Roman"/>
          <w:b/>
          <w:sz w:val="28"/>
          <w:szCs w:val="28"/>
        </w:rPr>
        <w:t>ИЯНИЕ НА ПЕНЗЕНСКУЮ ТЕАТРАЛЬНУЮ КУЛЬТУРУ</w:t>
      </w:r>
    </w:p>
    <w:p w:rsidR="00BB7BB1" w:rsidRDefault="00AD09FB" w:rsidP="00BB7B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9FB">
        <w:rPr>
          <w:noProof/>
          <w:lang w:eastAsia="ru-RU"/>
        </w:rPr>
        <w:pict>
          <v:rect id="_x0000_s1028" style="position:absolute;left:0;text-align:left;margin-left:315.55pt;margin-top:27pt;width:12.15pt;height:163.05pt;z-index:251662336" fillcolor="black [3200]" strokecolor="black [3213]" strokeweight="3pt">
            <v:shadow on="t" type="perspective" color="#7f7f7f [1601]" opacity=".5" offset="1pt" offset2="-1pt"/>
          </v:rect>
        </w:pict>
      </w:r>
      <w:r w:rsidRPr="00AD09FB">
        <w:rPr>
          <w:noProof/>
          <w:lang w:eastAsia="ru-RU"/>
        </w:rPr>
        <w:pict>
          <v:rect id="_x0000_s1027" style="position:absolute;left:0;text-align:left;margin-left:143.1pt;margin-top:27pt;width:12.15pt;height:163.05pt;z-index:251661312" fillcolor="black [3200]" strokecolor="black [3213]" strokeweight="3pt">
            <v:shadow on="t" type="perspective" color="#7f7f7f [1601]" opacity=".5" offset="1pt" offset2="-1pt"/>
          </v:rect>
        </w:pict>
      </w:r>
    </w:p>
    <w:p w:rsidR="00BB7BB1" w:rsidRDefault="00AD09FB" w:rsidP="00BB7BB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AD09FB">
        <w:rPr>
          <w:noProof/>
          <w:lang w:eastAsia="ru-RU"/>
        </w:rPr>
        <w:pict>
          <v:rect id="_x0000_s1029" style="position:absolute;left:0;text-align:left;margin-left:115.35pt;margin-top:50.55pt;width:12.15pt;height:111pt;z-index:251663360" fillcolor="black [3200]" strokecolor="black [3213]" strokeweight="3pt">
            <v:shadow on="t" type="perspective" color="#7f7f7f [1601]" opacity=".5" offset="1pt" offset2="-1pt"/>
          </v:rect>
        </w:pict>
      </w:r>
      <w:r w:rsidRPr="00AD09FB">
        <w:rPr>
          <w:noProof/>
          <w:lang w:eastAsia="ru-RU"/>
        </w:rPr>
        <w:pict>
          <v:rect id="_x0000_s1030" style="position:absolute;left:0;text-align:left;margin-left:346.8pt;margin-top:50.55pt;width:12.15pt;height:111pt;z-index:251664384" fillcolor="black [3200]" strokecolor="black [3213]" strokeweight="3pt">
            <v:shadow on="t" type="perspective" color="#7f7f7f [1601]" opacity=".5" offset="1pt" offset2="-1pt"/>
          </v:rect>
        </w:pict>
      </w:r>
      <w:r w:rsidR="00BB7BB1">
        <w:rPr>
          <w:noProof/>
          <w:lang w:eastAsia="ru-RU"/>
        </w:rPr>
        <w:drawing>
          <wp:inline distT="0" distB="0" distL="0" distR="0">
            <wp:extent cx="1823769" cy="2049138"/>
            <wp:effectExtent l="19050" t="0" r="5031" b="0"/>
            <wp:docPr id="1" name="Рисунок 1" descr="Картинки по запросу мейерхоль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мейерхоль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339" cy="2049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BB1" w:rsidRDefault="00BB7BB1" w:rsidP="00BB7B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7BB1" w:rsidRDefault="00BB7BB1" w:rsidP="00BB7B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7BB1" w:rsidRDefault="00BB7BB1" w:rsidP="00BB7B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Выполнил</w:t>
      </w:r>
      <w:r w:rsidRPr="00F67AE7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BB7BB1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Бычков Артём, ученик 9 «А» класса, </w:t>
      </w: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МБОУ СОШ № 49 г. Пенза</w:t>
      </w:r>
    </w:p>
    <w:p w:rsidR="00BB7BB1" w:rsidRPr="00F67AE7" w:rsidRDefault="00BB7BB1" w:rsidP="00BB7BB1">
      <w:pPr>
        <w:spacing w:after="0"/>
        <w:ind w:left="467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7A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Руководитель: </w:t>
      </w: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Таланина Ольга Вячеславовна</w:t>
      </w:r>
      <w:r w:rsidRPr="00F67A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BB7BB1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изоб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искусства и музыки</w:t>
      </w: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МБОУ СОШ № 49  г. Пенза</w:t>
      </w:r>
    </w:p>
    <w:p w:rsidR="00BB7BB1" w:rsidRPr="00F67AE7" w:rsidRDefault="00BB7BB1" w:rsidP="00BB7BB1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B7BB1" w:rsidRPr="00F67AE7" w:rsidRDefault="00BB7BB1" w:rsidP="00BB7B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7AE7">
        <w:rPr>
          <w:rFonts w:ascii="Times New Roman" w:hAnsi="Times New Roman" w:cs="Times New Roman"/>
          <w:bCs/>
          <w:color w:val="000000"/>
          <w:sz w:val="28"/>
          <w:szCs w:val="28"/>
        </w:rPr>
        <w:t>Пенза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</w:p>
    <w:p w:rsidR="00BB7BB1" w:rsidRDefault="00AD09FB" w:rsidP="00BB7BB1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pict>
          <v:rect id="_x0000_s1026" style="position:absolute;left:0;text-align:left;margin-left:219.9pt;margin-top:18.15pt;width:25.4pt;height:26.8pt;z-index:251660288" strokecolor="white [3212]"/>
        </w:pict>
      </w:r>
    </w:p>
    <w:p w:rsidR="00BB7BB1" w:rsidRPr="00BB7BB1" w:rsidRDefault="00BB7BB1" w:rsidP="00D7170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BB1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BB7BB1" w:rsidRPr="00BB7BB1" w:rsidRDefault="005C4AD5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AD5">
        <w:rPr>
          <w:rFonts w:ascii="Times New Roman" w:hAnsi="Times New Roman" w:cs="Times New Roman"/>
          <w:b/>
          <w:sz w:val="28"/>
          <w:szCs w:val="28"/>
        </w:rPr>
        <w:t xml:space="preserve">Актуальность исследования. </w:t>
      </w:r>
      <w:r w:rsidR="00BB7BB1" w:rsidRPr="00BB7BB1">
        <w:rPr>
          <w:rFonts w:ascii="Times New Roman" w:hAnsi="Times New Roman" w:cs="Times New Roman"/>
          <w:sz w:val="28"/>
          <w:szCs w:val="28"/>
        </w:rPr>
        <w:t xml:space="preserve">В обществе на всем протяжении истории всегда существовали различного рода регулирующие институты, направляющие культурную жизнь, поощряющие одни культурные пристрастия, ограничивающие, а зачастую и подавляющие, другие. Театр является одним из важнейших социальных общественных институтов. Известно, что театр всесторонне влияет на личность человека, ее становление: он объясняет мир, создаёт эмоциональные импульсы </w:t>
      </w:r>
      <w:proofErr w:type="gramStart"/>
      <w:r w:rsidR="00BB7BB1" w:rsidRPr="00BB7BB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BB7BB1" w:rsidRPr="00BB7B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7BB1" w:rsidRPr="00BB7BB1">
        <w:rPr>
          <w:rFonts w:ascii="Times New Roman" w:hAnsi="Times New Roman" w:cs="Times New Roman"/>
          <w:sz w:val="28"/>
          <w:szCs w:val="28"/>
        </w:rPr>
        <w:t>разного</w:t>
      </w:r>
      <w:proofErr w:type="gramEnd"/>
      <w:r w:rsidR="00BB7BB1" w:rsidRPr="00BB7BB1">
        <w:rPr>
          <w:rFonts w:ascii="Times New Roman" w:hAnsi="Times New Roman" w:cs="Times New Roman"/>
          <w:sz w:val="28"/>
          <w:szCs w:val="28"/>
        </w:rPr>
        <w:t xml:space="preserve"> рода деятельности, играет воспитательную роль, поднимая различные философские вопросы, и тем самым способствует формированию качеств, необходимых для жизни в условиях того или иного общества. Будучи социальным институтом, театр всегда влиял на общественно-организационные процессы и выступал в роли определенного социального «маркера».</w:t>
      </w:r>
    </w:p>
    <w:p w:rsidR="00BB7BB1" w:rsidRDefault="00BB7BB1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BB1">
        <w:rPr>
          <w:rFonts w:ascii="Times New Roman" w:hAnsi="Times New Roman" w:cs="Times New Roman"/>
          <w:sz w:val="28"/>
          <w:szCs w:val="28"/>
        </w:rPr>
        <w:t xml:space="preserve">Специфичность театрального искусства заключается в прочной связи со зрителем, который в свою очередь представляет собой часть общества. Через призму театрального действа зритель видит все грани человеческого естества, его внутренней природы и механизмов поведения. В системе культуры – театр явление уникальное. </w:t>
      </w:r>
    </w:p>
    <w:p w:rsidR="005C4AD5" w:rsidRDefault="005C4AD5" w:rsidP="00D7170C">
      <w:pPr>
        <w:spacing w:after="0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5C4AD5">
        <w:rPr>
          <w:rFonts w:ascii="Times New Roman" w:hAnsi="Times New Roman" w:cs="Times New Roman"/>
          <w:b/>
          <w:sz w:val="28"/>
          <w:szCs w:val="28"/>
        </w:rPr>
        <w:t>Цель нашей работы</w:t>
      </w:r>
      <w:r>
        <w:rPr>
          <w:rFonts w:ascii="Times New Roman" w:hAnsi="Times New Roman" w:cs="Times New Roman"/>
          <w:sz w:val="28"/>
          <w:szCs w:val="28"/>
        </w:rPr>
        <w:t xml:space="preserve"> – показать, что даже будучи тихой провинцией, Пензе и ее жителям не чуждо зарубежное искусство, а зачастую, оно переосмысленное и адаптированное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пользуется большой популярностью и уважением</w:t>
      </w:r>
      <w:r w:rsidR="006D30B7">
        <w:rPr>
          <w:rFonts w:ascii="Times New Roman" w:hAnsi="Times New Roman" w:cs="Times New Roman"/>
          <w:sz w:val="28"/>
          <w:szCs w:val="28"/>
        </w:rPr>
        <w:t xml:space="preserve"> и это мы хотим</w:t>
      </w:r>
      <w:proofErr w:type="gramEnd"/>
      <w:r w:rsidR="006D30B7">
        <w:rPr>
          <w:rFonts w:ascii="Times New Roman" w:hAnsi="Times New Roman" w:cs="Times New Roman"/>
          <w:sz w:val="28"/>
          <w:szCs w:val="28"/>
        </w:rPr>
        <w:t xml:space="preserve"> рассмотреть на примере творчества В.Э. Мейерхольда и одноименного театра.</w:t>
      </w:r>
    </w:p>
    <w:p w:rsidR="006D30B7" w:rsidRDefault="006D30B7" w:rsidP="00D7170C">
      <w:pPr>
        <w:spacing w:after="0"/>
        <w:ind w:firstLine="709"/>
        <w:jc w:val="center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BB7BB1" w:rsidRPr="00BB7BB1" w:rsidRDefault="00BB7BB1" w:rsidP="00D7170C">
      <w:pPr>
        <w:spacing w:after="0"/>
        <w:ind w:firstLine="709"/>
        <w:jc w:val="center"/>
        <w:rPr>
          <w:rFonts w:ascii="Times New Roman" w:hAnsi="Times New Roman" w:cs="Times New Roman"/>
          <w:b/>
          <w:spacing w:val="-20"/>
          <w:sz w:val="28"/>
          <w:szCs w:val="28"/>
        </w:rPr>
      </w:pPr>
      <w:r w:rsidRPr="00BB7BB1">
        <w:rPr>
          <w:rFonts w:ascii="Times New Roman" w:hAnsi="Times New Roman" w:cs="Times New Roman"/>
          <w:b/>
          <w:spacing w:val="-20"/>
          <w:sz w:val="28"/>
          <w:szCs w:val="28"/>
        </w:rPr>
        <w:t>Тво</w:t>
      </w:r>
      <w:r w:rsidR="00D7170C">
        <w:rPr>
          <w:rFonts w:ascii="Times New Roman" w:hAnsi="Times New Roman" w:cs="Times New Roman"/>
          <w:b/>
          <w:spacing w:val="-20"/>
          <w:sz w:val="28"/>
          <w:szCs w:val="28"/>
        </w:rPr>
        <w:t xml:space="preserve">рчество Карло Гоцци. Комедия </w:t>
      </w:r>
      <w:proofErr w:type="spellStart"/>
      <w:r w:rsidR="00D7170C">
        <w:rPr>
          <w:rFonts w:ascii="Times New Roman" w:hAnsi="Times New Roman" w:cs="Times New Roman"/>
          <w:b/>
          <w:spacing w:val="-20"/>
          <w:sz w:val="28"/>
          <w:szCs w:val="28"/>
        </w:rPr>
        <w:t>де</w:t>
      </w:r>
      <w:r w:rsidRPr="00BB7BB1">
        <w:rPr>
          <w:rFonts w:ascii="Times New Roman" w:hAnsi="Times New Roman" w:cs="Times New Roman"/>
          <w:b/>
          <w:spacing w:val="-20"/>
          <w:sz w:val="28"/>
          <w:szCs w:val="28"/>
        </w:rPr>
        <w:t>ль</w:t>
      </w:r>
      <w:proofErr w:type="spellEnd"/>
      <w:r w:rsidRPr="00BB7BB1">
        <w:rPr>
          <w:rFonts w:ascii="Times New Roman" w:hAnsi="Times New Roman" w:cs="Times New Roman"/>
          <w:b/>
          <w:spacing w:val="-20"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spacing w:val="-20"/>
          <w:sz w:val="28"/>
          <w:szCs w:val="28"/>
        </w:rPr>
        <w:t>рте</w:t>
      </w:r>
    </w:p>
    <w:p w:rsidR="00BB7BB1" w:rsidRPr="00BB7BB1" w:rsidRDefault="00BB7BB1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Карло Гоцци (1720—1806) был венецианским патрицием, носившим титул графа. Он происходил из обедневшей ари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стократической семьи, беспорядочной и непрактичной, растра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тившей свое некогда крупное состояние. Вечные ссоры и </w:t>
      </w:r>
      <w:proofErr w:type="gram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дрязги</w:t>
      </w:r>
      <w:proofErr w:type="gram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семье рано побудили Гоцци искать себе самостоятельного по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ложения. В возрасте двадцати лет Гоцци поступил на военную службу, соответствующую его патрицианскому званию, и отправился в Далмацию. Однако военная карьера пришлась Гоцци не по душе, и он вскоре, в 1744 году, возвратился в Венецию. </w:t>
      </w:r>
      <w:proofErr w:type="gram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Вернувшись</w:t>
      </w:r>
      <w:proofErr w:type="gram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домой, он застал в родном доме картину полного разорения. Он решил заняться спасением последних остатков родового имущества. В течение многих лет Гоцци вел судебные процессы, выкупал заложенные дома, ремонтировал их и </w:t>
      </w:r>
      <w:proofErr w:type="gram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наконец</w:t>
      </w:r>
      <w:proofErr w:type="gram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обеспечил себе и своим близким некоторый до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статок. Этот небольшой достаток дал ему возможность зани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маться поэзией и театром.</w:t>
      </w:r>
    </w:p>
    <w:p w:rsidR="00BB7BB1" w:rsidRPr="00BB7BB1" w:rsidRDefault="00BB7BB1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 к литературе и искусству был, так сказать, наслед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ственным в семье Карло Гоцци. Его брат </w:t>
      </w:r>
      <w:proofErr w:type="spell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Гаспаро</w:t>
      </w:r>
      <w:proofErr w:type="spell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Гоцци был видным писателем, журналистом и драматургом, женатым на поэтессе Луизе </w:t>
      </w:r>
      <w:proofErr w:type="spell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Бергалли</w:t>
      </w:r>
      <w:proofErr w:type="spell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принадлежавшей к знаменитой Ар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кадской академии. Несмотря на горячую любовь к поэзии, Карло Гоцци не стал, однако, подобно своему брату, профес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сиональным литератором. Этому мешали его аристократические предрассудки и, в частности, презрение к «продажному» писа</w:t>
      </w:r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тельскому труду.</w:t>
      </w:r>
    </w:p>
    <w:p w:rsidR="00BB7BB1" w:rsidRPr="00BB7BB1" w:rsidRDefault="00BB7BB1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Литературное</w:t>
      </w:r>
      <w:proofErr w:type="gram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вкусы Гоцци были совершенно необычны для эпохи Просвещения. Он не любил современной литературы и был почитателем старинных итальянских классиков, народной песни и сказки, а также комедии </w:t>
      </w:r>
      <w:proofErr w:type="spellStart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</w:t>
      </w:r>
      <w:proofErr w:type="spellEnd"/>
      <w:r w:rsidRPr="00BB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арте, которую он считал «гордостью Италии».</w:t>
      </w:r>
    </w:p>
    <w:p w:rsidR="003A3FD6" w:rsidRDefault="003A3FD6" w:rsidP="00D7170C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FD6" w:rsidRDefault="003A3FD6" w:rsidP="00D7170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Карло Гоцци и пензенская театральная культура</w:t>
      </w:r>
    </w:p>
    <w:p w:rsidR="006D30B7" w:rsidRDefault="006D30B7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Карло Го</w:t>
      </w:r>
      <w:r w:rsidR="00D7170C">
        <w:rPr>
          <w:rFonts w:ascii="Times New Roman" w:hAnsi="Times New Roman" w:cs="Times New Roman"/>
          <w:sz w:val="28"/>
          <w:szCs w:val="28"/>
        </w:rPr>
        <w:t xml:space="preserve">цци был почитателем комедии </w:t>
      </w:r>
      <w:proofErr w:type="spellStart"/>
      <w:r w:rsidR="00D7170C">
        <w:rPr>
          <w:rFonts w:ascii="Times New Roman" w:hAnsi="Times New Roman" w:cs="Times New Roman"/>
          <w:sz w:val="28"/>
          <w:szCs w:val="28"/>
        </w:rPr>
        <w:t>дел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Как же тогда этот факт сочетается с пензенской театральной культурой? Для ответа на этот вопрос, нам необходимо погрузиться в истории театра Доктора Дапертутто, и биографию нашего известного земляка Всеволода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Эмильевича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Мейерхольда.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2B7">
        <w:rPr>
          <w:rFonts w:ascii="Times New Roman" w:hAnsi="Times New Roman" w:cs="Times New Roman"/>
          <w:sz w:val="28"/>
          <w:szCs w:val="28"/>
        </w:rPr>
        <w:t xml:space="preserve">Во время проведения нашего исследования, мы задавались вопросом, почему театральная «жемчужина» в сердце Пензы, хранящая в себе традиции В. Э. Мейерхольда названа не в честь великого мастера, а именно, например «Театр-музей В. Э. Мейерхольда»? Откуда такое необычное название – «театр Доктора Дапертутто»? 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2B7">
        <w:rPr>
          <w:rFonts w:ascii="Times New Roman" w:hAnsi="Times New Roman" w:cs="Times New Roman"/>
          <w:sz w:val="28"/>
          <w:szCs w:val="28"/>
        </w:rPr>
        <w:t>После анализа культурологической литературы, мы выяснили, что театральное искусство – это огромное пространство семиотических знаков. В эпоху 20-30 гг. в театральной сфере были сильны идеи символизма, и мы предположили, что термин «Доктор Дапертутто» имеет также определенное символическое значение.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E252B7">
        <w:rPr>
          <w:rFonts w:ascii="Times New Roman" w:hAnsi="Times New Roman" w:cs="Times New Roman"/>
          <w:sz w:val="28"/>
          <w:szCs w:val="28"/>
        </w:rPr>
        <w:t xml:space="preserve">«В. С. Мейерхольд наследовал от Гофмана «ящик с игрушками». Там были паяцы, гротески «в манере </w:t>
      </w:r>
      <w:proofErr w:type="spellStart"/>
      <w:r w:rsidRPr="00E252B7">
        <w:rPr>
          <w:rFonts w:ascii="Times New Roman" w:hAnsi="Times New Roman" w:cs="Times New Roman"/>
          <w:sz w:val="28"/>
          <w:szCs w:val="28"/>
        </w:rPr>
        <w:t>Калло</w:t>
      </w:r>
      <w:proofErr w:type="spellEnd"/>
      <w:r w:rsidRPr="00E252B7">
        <w:rPr>
          <w:rFonts w:ascii="Times New Roman" w:hAnsi="Times New Roman" w:cs="Times New Roman"/>
          <w:sz w:val="28"/>
          <w:szCs w:val="28"/>
        </w:rPr>
        <w:t xml:space="preserve">», как называл Гофман персон итальянской комедии </w:t>
      </w:r>
      <w:proofErr w:type="spellStart"/>
      <w:r w:rsidRPr="00E252B7">
        <w:rPr>
          <w:rFonts w:ascii="Times New Roman" w:hAnsi="Times New Roman" w:cs="Times New Roman"/>
          <w:sz w:val="28"/>
          <w:szCs w:val="28"/>
        </w:rPr>
        <w:t>дель</w:t>
      </w:r>
      <w:proofErr w:type="spellEnd"/>
      <w:r w:rsidRPr="00E252B7">
        <w:rPr>
          <w:rFonts w:ascii="Times New Roman" w:hAnsi="Times New Roman" w:cs="Times New Roman"/>
          <w:sz w:val="28"/>
          <w:szCs w:val="28"/>
        </w:rPr>
        <w:t xml:space="preserve"> Арте, автоматы. Там же хранился сонм чародеев с хищными носами. Один из них, в малиновом камзоле с большими серебряными пуговицами, промышлял тем, что извлекал отражения незадачливых обывателей из зеркал. Его имя присвоил себе Мейерхольд, стал называться Доктором Дапертутто. То был прозрачный псевдоним режиссера Императорских театров, ироничный </w:t>
      </w:r>
      <w:proofErr w:type="gramStart"/>
      <w:r w:rsidRPr="00E252B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252B7">
        <w:rPr>
          <w:rFonts w:ascii="Times New Roman" w:hAnsi="Times New Roman" w:cs="Times New Roman"/>
          <w:sz w:val="28"/>
          <w:szCs w:val="28"/>
        </w:rPr>
        <w:t xml:space="preserve">в то время ирония была в чести), на самом деле более чем серьезный. На малых сценах Доктор Дапертутто ставил, условно говоря, кукольные спектакли, продолжая </w:t>
      </w:r>
      <w:r w:rsidRPr="00E252B7">
        <w:rPr>
          <w:rFonts w:ascii="Times New Roman" w:hAnsi="Times New Roman" w:cs="Times New Roman"/>
          <w:sz w:val="28"/>
          <w:szCs w:val="28"/>
        </w:rPr>
        <w:lastRenderedPageBreak/>
        <w:t xml:space="preserve">традицию своего знаменитого и скандального «Балаганчика». Актеры играли кукол в «Шарфе Коломбины» по пьесе А. </w:t>
      </w:r>
      <w:proofErr w:type="spellStart"/>
      <w:r w:rsidRPr="00E252B7">
        <w:rPr>
          <w:rFonts w:ascii="Times New Roman" w:hAnsi="Times New Roman" w:cs="Times New Roman"/>
          <w:sz w:val="28"/>
          <w:szCs w:val="28"/>
        </w:rPr>
        <w:t>Шницлера</w:t>
      </w:r>
      <w:proofErr w:type="spellEnd"/>
      <w:r w:rsidRPr="00E252B7">
        <w:rPr>
          <w:rFonts w:ascii="Times New Roman" w:hAnsi="Times New Roman" w:cs="Times New Roman"/>
          <w:sz w:val="28"/>
          <w:szCs w:val="28"/>
        </w:rPr>
        <w:t xml:space="preserve">. Треугольник театра марионеток </w:t>
      </w:r>
      <w:proofErr w:type="gramStart"/>
      <w:r w:rsidRPr="00E252B7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E252B7">
        <w:rPr>
          <w:rFonts w:ascii="Times New Roman" w:hAnsi="Times New Roman" w:cs="Times New Roman"/>
          <w:sz w:val="28"/>
          <w:szCs w:val="28"/>
        </w:rPr>
        <w:t>есчастливый союз</w:t>
      </w:r>
      <w:r w:rsidR="005C4AD5">
        <w:rPr>
          <w:rFonts w:ascii="Times New Roman" w:hAnsi="Times New Roman" w:cs="Times New Roman"/>
          <w:sz w:val="28"/>
          <w:szCs w:val="28"/>
        </w:rPr>
        <w:t>: Арлекин, Коломбина, Пьеро» [1</w:t>
      </w:r>
      <w:r w:rsidRPr="00E252B7">
        <w:rPr>
          <w:rFonts w:ascii="Times New Roman" w:hAnsi="Times New Roman" w:cs="Times New Roman"/>
          <w:sz w:val="28"/>
          <w:szCs w:val="28"/>
        </w:rPr>
        <w:t>]</w:t>
      </w:r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Таким образом, термин «Доктор Дапертутто» - это псевдоним В. С. Мейерхольда, взятый как дань уважения творчеству И. Гофмана. Многие его современники, отмечали схожесть Всеволода </w:t>
      </w:r>
      <w:proofErr w:type="spellStart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Эмильевича</w:t>
      </w:r>
      <w:proofErr w:type="spellEnd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 персонажами произведений Гофмана или Гоцци. Об этом упоминал В. Г. </w:t>
      </w:r>
      <w:proofErr w:type="spellStart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Сахновский</w:t>
      </w:r>
      <w:proofErr w:type="spellEnd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своей статье: «Меняя маски, </w:t>
      </w:r>
      <w:proofErr w:type="spellStart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изменясь</w:t>
      </w:r>
      <w:proofErr w:type="spellEnd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до неузнаваемости как истинный лицедей, мудрый как химера</w:t>
      </w:r>
      <w:proofErr w:type="gramStart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..</w:t>
      </w:r>
      <w:proofErr w:type="gramEnd"/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лицо из Гофмана или Гоцци»</w:t>
      </w:r>
      <w:r w:rsidR="005C4AD5">
        <w:rPr>
          <w:rFonts w:ascii="Times New Roman" w:hAnsi="Times New Roman" w:cs="Times New Roman"/>
          <w:sz w:val="28"/>
          <w:szCs w:val="28"/>
        </w:rPr>
        <w:t>[</w:t>
      </w:r>
      <w:r w:rsidRPr="00E252B7">
        <w:rPr>
          <w:rFonts w:ascii="Times New Roman" w:hAnsi="Times New Roman" w:cs="Times New Roman"/>
          <w:sz w:val="28"/>
          <w:szCs w:val="28"/>
        </w:rPr>
        <w:t>1]</w:t>
      </w:r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Псевдоним «Доктор Дапертутто» был по своему содержанию близок к эстетике символизма, и во многом отражал даже личные черты творчества В. С. Мейерхольда.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2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Театр располагается в </w:t>
      </w:r>
      <w:r w:rsidRPr="00E252B7">
        <w:rPr>
          <w:rFonts w:ascii="Times New Roman" w:hAnsi="Times New Roman" w:cs="Times New Roman"/>
          <w:sz w:val="28"/>
          <w:szCs w:val="28"/>
        </w:rPr>
        <w:t xml:space="preserve">мемориальный дом семьи Мейерхольд – это объект культурного наследия федерального значения, в доме с 1881 по 1896 г. жил режиссер Всеволод </w:t>
      </w:r>
      <w:proofErr w:type="spellStart"/>
      <w:r w:rsidRPr="00E252B7">
        <w:rPr>
          <w:rFonts w:ascii="Times New Roman" w:hAnsi="Times New Roman" w:cs="Times New Roman"/>
          <w:sz w:val="28"/>
          <w:szCs w:val="28"/>
        </w:rPr>
        <w:t>Эмильевич</w:t>
      </w:r>
      <w:proofErr w:type="spellEnd"/>
      <w:r w:rsidRPr="00E252B7">
        <w:rPr>
          <w:rFonts w:ascii="Times New Roman" w:hAnsi="Times New Roman" w:cs="Times New Roman"/>
          <w:sz w:val="28"/>
          <w:szCs w:val="28"/>
        </w:rPr>
        <w:t xml:space="preserve"> Мейерхольд. Старинный деревянный дом - часть бывшей городской усадьбы и построен в 1881 году. Главный идейный вдохновитель театра и режиссер-постановщик – Наталия </w:t>
      </w:r>
      <w:proofErr w:type="spellStart"/>
      <w:r w:rsidRPr="00E252B7">
        <w:rPr>
          <w:rFonts w:ascii="Times New Roman" w:hAnsi="Times New Roman" w:cs="Times New Roman"/>
          <w:sz w:val="28"/>
          <w:szCs w:val="28"/>
        </w:rPr>
        <w:t>Кугель</w:t>
      </w:r>
      <w:proofErr w:type="spellEnd"/>
      <w:r w:rsidRPr="00E252B7">
        <w:rPr>
          <w:rFonts w:ascii="Times New Roman" w:hAnsi="Times New Roman" w:cs="Times New Roman"/>
          <w:sz w:val="28"/>
          <w:szCs w:val="28"/>
        </w:rPr>
        <w:t>, работает в стенах дома-музея с 1982 года. Кроме того, Наталия Аркадьевна, чтит традиции заложенные Мейерхольдом, что можно увидеть в ее интервью.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2B7">
        <w:rPr>
          <w:rFonts w:ascii="Times New Roman" w:hAnsi="Times New Roman" w:cs="Times New Roman"/>
          <w:sz w:val="28"/>
          <w:szCs w:val="28"/>
        </w:rPr>
        <w:t>О театре можно найти немного информации на просторах сети Интернет. Но некоторые отзывы о его работе, мы хотели бы разместить:</w:t>
      </w:r>
    </w:p>
    <w:p w:rsidR="003A3FD6" w:rsidRPr="00E252B7" w:rsidRDefault="003A3FD6" w:rsidP="00D717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2B7">
        <w:rPr>
          <w:rFonts w:ascii="Times New Roman" w:hAnsi="Times New Roman" w:cs="Times New Roman"/>
          <w:sz w:val="28"/>
          <w:szCs w:val="28"/>
        </w:rPr>
        <w:t>«</w:t>
      </w:r>
      <w:r w:rsidRPr="00E252B7">
        <w:rPr>
          <w:rFonts w:ascii="Times New Roman" w:hAnsi="Times New Roman" w:cs="Times New Roman"/>
          <w:i/>
          <w:sz w:val="28"/>
          <w:szCs w:val="28"/>
        </w:rPr>
        <w:t>Экстравагантный, искренний, безукоризненно профессиональный, он, как и положено театру, окружен мистическим ореолом. Всё, от таинственного названия до живого музыкального сопровождения, от фасада старинного здания до исключительно мужского актёрского состава, создаёт у посетителя Центра театрального искусства «Дом Мейерхольда» ощущение загадочности и сказочности. Одна из фирменных черт театра — маленький зал, вмещающий всего лишь несколько десятков человек, — делает практически осязаемым эмоциональный накал разыгрываемого действа…</w:t>
      </w:r>
      <w:r w:rsidRPr="00E252B7">
        <w:rPr>
          <w:rFonts w:ascii="Times New Roman" w:hAnsi="Times New Roman" w:cs="Times New Roman"/>
          <w:sz w:val="28"/>
          <w:szCs w:val="28"/>
        </w:rPr>
        <w:t>».</w:t>
      </w:r>
    </w:p>
    <w:p w:rsidR="00CC4756" w:rsidRPr="006D30B7" w:rsidRDefault="006D30B7" w:rsidP="00D7170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0B7">
        <w:rPr>
          <w:rFonts w:ascii="Times New Roman" w:hAnsi="Times New Roman" w:cs="Times New Roman"/>
          <w:color w:val="000000" w:themeColor="text1"/>
          <w:sz w:val="28"/>
          <w:szCs w:val="28"/>
        </w:rPr>
        <w:t>Влияние драматургии  Карло Гоцци на развитие русской театральной сказки можно рассматривать в двух направлениях. Во-первых, это собственно постановки его сказок для театра на российской сцене, во-вторых, это воздействие сложившейся в них эстетики на сам жанр пьесы-сказки, причем степень знакомства с ним русского читателя и зрителя очень менялась в зависимости от идейных и эстетических предпочтений эпохи.</w:t>
      </w:r>
    </w:p>
    <w:p w:rsidR="00D7170C" w:rsidRDefault="00D7170C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о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 из самых смелых новаторов той поры, Всеволод Мейерхольд, в своих поисках новых театральных форм, принципов чистой театральности изуч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использова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 приемы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комедии </w:t>
      </w:r>
      <w:proofErr w:type="spellStart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дель</w:t>
      </w:r>
      <w:proofErr w:type="spellEnd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арте, что естественно повело за собой и увлечение </w:t>
      </w:r>
      <w:proofErr w:type="spellStart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фьябами</w:t>
      </w:r>
      <w:proofErr w:type="spellEnd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Гоцци.  Знаком этой увлеченности стало 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создание Мейерхольдом в 1913 году студии, получившей название в соответствии с улицей, где она находилась, -  «Студия на Бородинской», и  специального журнала под названием «Любовь к трем апельсинам»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последующем в театре Доктора Дапертутто появится одноименный спектакль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proofErr w:type="gramStart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.И</w:t>
      </w:r>
      <w:proofErr w:type="gramEnd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 в студии, и публикации в журнале были сосредоточены на изучении опыта старинного театра, прежде всего – комедии </w:t>
      </w:r>
      <w:proofErr w:type="spellStart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дель</w:t>
      </w:r>
      <w:proofErr w:type="spellEnd"/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арте и сказок Гоцци.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Режиссер приближал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комедию масок к комедии характе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ров, в результате, представления получаются</w:t>
      </w:r>
      <w:r w:rsidR="006D30B7" w:rsidRPr="006D3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эстетически противоречивым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</w:p>
    <w:p w:rsidR="006D30B7" w:rsidRDefault="00D7170C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Конечно, с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казочная фантастика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Карло Гоцци утратила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свою буквально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 и обрела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метафор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ическую и символическую окраску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начале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ХХ века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смелом столкновении стилей, разнородных, казалось бы, приёмов и выразительных средств, 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дился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агрессивный и требовательный, рациональный и одновременно поэтический, условный и предельно конкретный в своей обжигающей правде о человеке и мире театр ХХ века.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отголоски этого мира театра остаются и сейчас, в </w:t>
      </w:r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ХХ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proofErr w:type="gramEnd"/>
      <w:r w:rsidRPr="00D717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веке: творчество итальянского мастера, несмотря на огромный временной промежуток в почти 400 лет, по прежнему интересно как театральным режиссерам-постановщикам, так и простому зрителю. Сейчас увидеть произведение К. Гоцци «Король-Олень» </w:t>
      </w:r>
      <w:r w:rsidR="00C61B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пензенском кукольном театре, где он</w:t>
      </w:r>
      <w:r w:rsidR="00C61B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называется «Игра Магии».</w:t>
      </w:r>
    </w:p>
    <w:p w:rsidR="00C61B59" w:rsidRDefault="00C61B59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творчество итальянского драматурга 18 века для Пензы, не является «чудом заморским» и давно стали завсегдатаями пензенской театральной культуры и сцены.</w:t>
      </w:r>
    </w:p>
    <w:p w:rsidR="00C61B59" w:rsidRDefault="00C61B59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61B59" w:rsidRDefault="00C61B59" w:rsidP="00D7170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61B59" w:rsidRDefault="00C61B59" w:rsidP="00C61B59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B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Список литературы:</w:t>
      </w:r>
    </w:p>
    <w:p w:rsidR="00C61B59" w:rsidRPr="00C61B59" w:rsidRDefault="00C61B59" w:rsidP="00C61B5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proofErr w:type="spell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Альтшуллер</w:t>
      </w:r>
      <w:proofErr w:type="spell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, А. В. Э. Мейерхольд и актеры Александринского</w:t>
      </w:r>
      <w:proofErr w:type="gram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.</w:t>
      </w:r>
      <w:proofErr w:type="gram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театра. //Театр и драматургия. </w:t>
      </w:r>
      <w:proofErr w:type="spell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Вып</w:t>
      </w:r>
      <w:proofErr w:type="spell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. 2. Л., 1967.</w:t>
      </w:r>
      <w:r w:rsidRPr="00C61B59">
        <w:rPr>
          <w:color w:val="000000" w:themeColor="text1"/>
        </w:rPr>
        <w:t xml:space="preserve"> </w:t>
      </w:r>
    </w:p>
    <w:p w:rsidR="00C61B59" w:rsidRPr="00C61B59" w:rsidRDefault="00C61B59" w:rsidP="00C61B5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Дмитриевский В.Н. Театр и зрители. Отечественный театр в системе отношений сцены и публики: от истоков до начала XX в. </w:t>
      </w:r>
      <w:proofErr w:type="gram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–С</w:t>
      </w:r>
      <w:proofErr w:type="gram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Пб., 2007. С.21.</w:t>
      </w:r>
    </w:p>
    <w:p w:rsidR="00C61B59" w:rsidRPr="00C61B59" w:rsidRDefault="00C61B59" w:rsidP="00C61B5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proofErr w:type="spell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Звенигородская</w:t>
      </w:r>
      <w:proofErr w:type="spell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Н. Э. Провинциальные сезоны Всеволода Мейерхольда (1902—1905 гг.). М.: «УРСС», 2004. — 256 с.</w:t>
      </w:r>
    </w:p>
    <w:p w:rsidR="00C61B59" w:rsidRPr="00C61B59" w:rsidRDefault="00C61B59" w:rsidP="00C61B5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Мейерхольд. Наследие 1: Автобиографические материалы. Документы 1896—1903 гг. М.: ОГИ, 1998. — 744 с. — ISBN 5-900241-34-3</w:t>
      </w:r>
    </w:p>
    <w:p w:rsidR="00C61B59" w:rsidRPr="00C61B59" w:rsidRDefault="00C61B59" w:rsidP="00C61B59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Мейерхольд. Наследие 2: Товарищество новой драмы; Создание Студии </w:t>
      </w:r>
      <w:proofErr w:type="gramStart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proofErr w:type="gramEnd"/>
      <w:r w:rsidRPr="00C61B5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Поварской. Лето 1903 — весна 1905. М.: Новое издательство, 2006. — 664 с. — ISBN 5-98379-055-2. </w:t>
      </w:r>
    </w:p>
    <w:p w:rsidR="00C61B59" w:rsidRPr="006D30B7" w:rsidRDefault="00C61B59" w:rsidP="00C61B59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D30B7" w:rsidRPr="006D30B7" w:rsidRDefault="006D30B7" w:rsidP="006D30B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D30B7" w:rsidRPr="006D30B7" w:rsidSect="00CC4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9173B"/>
    <w:multiLevelType w:val="multilevel"/>
    <w:tmpl w:val="CB400A5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7BB1"/>
    <w:rsid w:val="000D1EE7"/>
    <w:rsid w:val="003A3FD6"/>
    <w:rsid w:val="005C4AD5"/>
    <w:rsid w:val="00662CF3"/>
    <w:rsid w:val="006D30B7"/>
    <w:rsid w:val="00842303"/>
    <w:rsid w:val="00AD09FB"/>
    <w:rsid w:val="00BB7BB1"/>
    <w:rsid w:val="00C61B59"/>
    <w:rsid w:val="00CC4756"/>
    <w:rsid w:val="00D7170C"/>
    <w:rsid w:val="00E2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BB1"/>
    <w:rPr>
      <w:rFonts w:ascii="Tahoma" w:hAnsi="Tahoma" w:cs="Tahoma"/>
      <w:sz w:val="16"/>
      <w:szCs w:val="16"/>
    </w:rPr>
  </w:style>
  <w:style w:type="paragraph" w:customStyle="1" w:styleId="tab">
    <w:name w:val="tab"/>
    <w:basedOn w:val="a"/>
    <w:rsid w:val="00BB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B7BB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61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809F4-67D5-4683-A31D-9C8D2DF9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dcterms:created xsi:type="dcterms:W3CDTF">2025-02-05T08:43:00Z</dcterms:created>
  <dcterms:modified xsi:type="dcterms:W3CDTF">2025-02-05T08:43:00Z</dcterms:modified>
</cp:coreProperties>
</file>