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firstLine="0" w:left="142" w:right="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Муниципальное бюджетное общеобразовательное учреждение </w:t>
      </w:r>
    </w:p>
    <w:p w14:paraId="02000000">
      <w:pPr>
        <w:tabs>
          <w:tab w:leader="none" w:pos="851" w:val="left"/>
        </w:tabs>
        <w:ind w:firstLine="0" w:left="14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“Т</w:t>
      </w:r>
      <w:r>
        <w:rPr>
          <w:rFonts w:ascii="Times New Roman" w:hAnsi="Times New Roman"/>
        </w:rPr>
        <w:t>атарская</w:t>
      </w:r>
      <w:r>
        <w:rPr>
          <w:rFonts w:ascii="Times New Roman" w:hAnsi="Times New Roman"/>
        </w:rPr>
        <w:t xml:space="preserve"> гимназия №15</w:t>
      </w:r>
      <w:r>
        <w:rPr>
          <w:rFonts w:ascii="Times New Roman" w:hAnsi="Times New Roman"/>
        </w:rPr>
        <w:t>”</w:t>
      </w:r>
    </w:p>
    <w:p w14:paraId="03000000">
      <w:pPr>
        <w:tabs>
          <w:tab w:leader="none" w:pos="851" w:val="left"/>
        </w:tabs>
        <w:ind w:firstLine="0" w:left="14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Кировского муниципального района </w:t>
      </w:r>
    </w:p>
    <w:p w14:paraId="04000000">
      <w:pPr>
        <w:tabs>
          <w:tab w:leader="none" w:pos="851" w:val="left"/>
        </w:tabs>
        <w:ind w:firstLine="0" w:left="14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Казани </w:t>
      </w:r>
    </w:p>
    <w:tbl>
      <w:tblPr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409"/>
        <w:gridCol w:w="3818"/>
        <w:gridCol w:w="3558"/>
      </w:tblGrid>
      <w:tr>
        <w:trPr>
          <w:trHeight w:hRule="atLeast" w:val="2570"/>
        </w:trPr>
        <w:tc>
          <w:tcPr>
            <w:tcW w:type="dxa" w:w="3409"/>
            <w:tcMar>
              <w:top w:type="dxa" w:w="0"/>
              <w:left w:type="dxa" w:w="0"/>
              <w:bottom w:type="dxa" w:w="0"/>
              <w:right w:type="dxa" w:w="0"/>
            </w:tcMar>
          </w:tcPr>
          <w:p w14:paraId="05000000">
            <w:pPr>
              <w:numPr>
                <w:ilvl w:val="0"/>
                <w:numId w:val="1"/>
              </w:num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«РАССМОТРЕНО»</w:t>
            </w:r>
          </w:p>
          <w:p w14:paraId="06000000">
            <w:pPr>
              <w:tabs>
                <w:tab w:leader="none" w:pos="323" w:val="left"/>
              </w:tabs>
              <w:ind w:firstLine="0" w:left="24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 заседания</w:t>
            </w:r>
          </w:p>
          <w:p w14:paraId="07000000">
            <w:pPr>
              <w:tabs>
                <w:tab w:leader="none" w:pos="323" w:val="left"/>
              </w:tabs>
              <w:ind w:firstLine="0" w:left="24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методического</w:t>
            </w:r>
            <w:r>
              <w:rPr>
                <w:rFonts w:ascii="Times New Roman" w:hAnsi="Times New Roman"/>
              </w:rPr>
              <w:t xml:space="preserve"> объединения</w:t>
            </w:r>
          </w:p>
          <w:p w14:paraId="08000000">
            <w:pPr>
              <w:tabs>
                <w:tab w:leader="none" w:pos="323" w:val="left"/>
              </w:tabs>
              <w:ind w:firstLine="0" w:left="24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  <w:r>
              <w:rPr>
                <w:rFonts w:ascii="Times New Roman" w:hAnsi="Times New Roman"/>
              </w:rPr>
              <w:t xml:space="preserve">   ______ 2020  г. №1</w:t>
            </w:r>
          </w:p>
          <w:p w14:paraId="09000000">
            <w:pPr>
              <w:tabs>
                <w:tab w:leader="none" w:pos="323" w:val="left"/>
              </w:tabs>
              <w:ind w:firstLine="0" w:left="24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МО</w:t>
            </w:r>
          </w:p>
          <w:p w14:paraId="0A000000">
            <w:pPr>
              <w:tabs>
                <w:tab w:leader="none" w:pos="323" w:val="left"/>
              </w:tabs>
              <w:ind w:firstLine="0" w:left="24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</w:t>
            </w:r>
            <w:r>
              <w:rPr>
                <w:rFonts w:ascii="Times New Roman" w:hAnsi="Times New Roman"/>
              </w:rPr>
              <w:t>Касимова</w:t>
            </w:r>
            <w:r>
              <w:rPr>
                <w:rFonts w:ascii="Times New Roman" w:hAnsi="Times New Roman"/>
              </w:rPr>
              <w:t xml:space="preserve"> Ч.Ф</w:t>
            </w:r>
          </w:p>
          <w:p w14:paraId="0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«___»  _____ 2020 г.</w:t>
            </w:r>
          </w:p>
        </w:tc>
        <w:tc>
          <w:tcPr>
            <w:tcW w:type="dxa" w:w="3818"/>
            <w:tcMar>
              <w:top w:type="dxa" w:w="0"/>
              <w:left w:type="dxa" w:w="0"/>
              <w:bottom w:type="dxa" w:w="0"/>
              <w:right w:type="dxa" w:w="0"/>
            </w:tcMar>
          </w:tcPr>
          <w:p w14:paraId="0C000000">
            <w:pPr>
              <w:tabs>
                <w:tab w:leader="none" w:pos="189" w:val="left"/>
              </w:tabs>
              <w:spacing w:line="360" w:lineRule="auto"/>
              <w:ind w:firstLine="0" w:left="1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«СОГЛАСОВАНО»</w:t>
            </w:r>
          </w:p>
          <w:p w14:paraId="0D000000">
            <w:pPr>
              <w:tabs>
                <w:tab w:leader="none" w:pos="189" w:val="left"/>
              </w:tabs>
              <w:ind w:firstLine="0" w:left="1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 директора</w:t>
            </w:r>
            <w:r>
              <w:rPr>
                <w:rFonts w:ascii="Times New Roman" w:hAnsi="Times New Roman"/>
              </w:rPr>
              <w:t xml:space="preserve"> по</w:t>
            </w:r>
          </w:p>
          <w:p w14:paraId="0E000000">
            <w:pPr>
              <w:tabs>
                <w:tab w:leader="none" w:pos="189" w:val="left"/>
              </w:tabs>
              <w:ind w:firstLine="0" w:left="115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УР </w:t>
            </w:r>
            <w:r>
              <w:rPr>
                <w:rFonts w:ascii="Times New Roman" w:hAnsi="Times New Roman"/>
              </w:rPr>
              <w:t xml:space="preserve">МБОУ  </w:t>
            </w: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Татарская гимназия №15»</w:t>
            </w:r>
          </w:p>
          <w:p w14:paraId="0F000000">
            <w:pPr>
              <w:tabs>
                <w:tab w:leader="none" w:pos="189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_____________Садыкова Д.С.</w:t>
            </w:r>
          </w:p>
          <w:p w14:paraId="10000000">
            <w:pPr>
              <w:tabs>
                <w:tab w:leader="none" w:pos="189" w:val="left"/>
              </w:tabs>
              <w:ind w:firstLine="0" w:left="1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«____» _______ 20___ г.</w:t>
            </w:r>
          </w:p>
          <w:p w14:paraId="11000000">
            <w:pPr>
              <w:rPr>
                <w:rFonts w:ascii="Times New Roman" w:hAnsi="Times New Roman"/>
              </w:rPr>
            </w:pPr>
          </w:p>
          <w:p w14:paraId="12000000">
            <w:pPr>
              <w:rPr>
                <w:rFonts w:ascii="Times New Roman" w:hAnsi="Times New Roman"/>
              </w:rPr>
            </w:pPr>
          </w:p>
        </w:tc>
        <w:tc>
          <w:tcPr>
            <w:tcW w:type="dxa" w:w="3558"/>
            <w:tcMar>
              <w:top w:type="dxa" w:w="0"/>
              <w:left w:type="dxa" w:w="0"/>
              <w:bottom w:type="dxa" w:w="0"/>
              <w:right w:type="dxa" w:w="0"/>
            </w:tcMar>
          </w:tcPr>
          <w:p w14:paraId="13000000">
            <w:pPr>
              <w:tabs>
                <w:tab w:leader="none" w:pos="176" w:val="left"/>
              </w:tabs>
              <w:spacing w:line="360" w:lineRule="auto"/>
              <w:ind w:firstLine="0" w:left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«УТВЕРЖДЕНО»</w:t>
            </w:r>
          </w:p>
          <w:p w14:paraId="14000000">
            <w:pPr>
              <w:ind w:firstLine="0"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  </w:t>
            </w:r>
          </w:p>
          <w:p w14:paraId="15000000">
            <w:pPr>
              <w:ind w:firstLine="0"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«Татарская гимназия №15» ____________Харисов </w:t>
            </w:r>
            <w:r>
              <w:rPr>
                <w:rFonts w:ascii="Times New Roman" w:hAnsi="Times New Roman"/>
              </w:rPr>
              <w:t>Ф.Ф..</w:t>
            </w:r>
          </w:p>
          <w:p w14:paraId="16000000">
            <w:pPr>
              <w:ind w:firstLine="0"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Приказ №____ </w:t>
            </w:r>
          </w:p>
          <w:p w14:paraId="17000000">
            <w:pPr>
              <w:tabs>
                <w:tab w:leader="none" w:pos="176" w:val="left"/>
              </w:tabs>
              <w:ind w:firstLine="0" w:left="1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  <w:r>
              <w:rPr>
                <w:rFonts w:ascii="Times New Roman" w:hAnsi="Times New Roman"/>
              </w:rPr>
              <w:t xml:space="preserve"> «___» ___________ 20___г.</w:t>
            </w:r>
          </w:p>
          <w:p w14:paraId="18000000">
            <w:pPr>
              <w:tabs>
                <w:tab w:leader="none" w:pos="176" w:val="left"/>
              </w:tabs>
              <w:spacing w:line="360" w:lineRule="auto"/>
              <w:ind w:firstLine="0" w:left="102"/>
              <w:rPr>
                <w:rFonts w:ascii="Times New Roman" w:hAnsi="Times New Roman"/>
              </w:rPr>
            </w:pPr>
          </w:p>
        </w:tc>
      </w:tr>
    </w:tbl>
    <w:p w14:paraId="19000000">
      <w:pPr>
        <w:pStyle w:val="Style_1"/>
        <w:spacing w:after="0" w:line="360" w:lineRule="auto"/>
        <w:ind/>
        <w:rPr>
          <w:b w:val="1"/>
          <w:color w:val="000000"/>
        </w:rPr>
      </w:pPr>
    </w:p>
    <w:p w14:paraId="1A000000">
      <w:pPr>
        <w:pStyle w:val="Style_1"/>
        <w:spacing w:after="0" w:before="0" w:line="360" w:lineRule="auto"/>
        <w:ind/>
        <w:jc w:val="center"/>
        <w:rPr>
          <w:b w:val="1"/>
          <w:color w:val="000000"/>
        </w:rPr>
      </w:pPr>
    </w:p>
    <w:p w14:paraId="1B000000">
      <w:pPr>
        <w:pStyle w:val="Style_1"/>
        <w:spacing w:after="0" w:before="0" w:line="360" w:lineRule="auto"/>
        <w:ind/>
        <w:jc w:val="center"/>
        <w:rPr>
          <w:b w:val="1"/>
          <w:color w:val="000000"/>
        </w:rPr>
      </w:pPr>
    </w:p>
    <w:p w14:paraId="1C000000">
      <w:pPr>
        <w:pStyle w:val="Style_1"/>
        <w:spacing w:after="0" w:before="0" w:line="360" w:lineRule="auto"/>
        <w:ind/>
        <w:jc w:val="center"/>
        <w:rPr>
          <w:b w:val="1"/>
          <w:color w:val="000000"/>
        </w:rPr>
      </w:pPr>
    </w:p>
    <w:p w14:paraId="1D000000">
      <w:pPr>
        <w:pStyle w:val="Style_1"/>
        <w:spacing w:after="0" w:line="360" w:lineRule="auto"/>
        <w:ind/>
        <w:jc w:val="center"/>
        <w:rPr>
          <w:b w:val="1"/>
          <w:sz w:val="40"/>
        </w:rPr>
      </w:pPr>
      <w:r>
        <w:rPr>
          <w:b w:val="1"/>
          <w:color w:val="000000"/>
          <w:sz w:val="40"/>
        </w:rPr>
        <w:t>План р</w:t>
      </w:r>
      <w:r>
        <w:rPr>
          <w:b w:val="1"/>
          <w:color w:val="000000"/>
          <w:sz w:val="40"/>
        </w:rPr>
        <w:t>абот</w:t>
      </w:r>
      <w:r>
        <w:rPr>
          <w:b w:val="1"/>
          <w:sz w:val="40"/>
        </w:rPr>
        <w:t xml:space="preserve">ы </w:t>
      </w:r>
    </w:p>
    <w:p w14:paraId="1E000000">
      <w:pPr>
        <w:pStyle w:val="Style_1"/>
        <w:spacing w:after="0" w:line="360" w:lineRule="auto"/>
        <w:ind/>
        <w:jc w:val="center"/>
        <w:rPr>
          <w:b w:val="1"/>
          <w:color w:val="000000"/>
          <w:sz w:val="40"/>
        </w:rPr>
      </w:pPr>
      <w:r>
        <w:rPr>
          <w:b w:val="1"/>
          <w:sz w:val="40"/>
        </w:rPr>
        <w:t xml:space="preserve">  </w:t>
      </w:r>
      <w:r>
        <w:rPr>
          <w:b w:val="1"/>
          <w:sz w:val="40"/>
        </w:rPr>
        <w:t>со слабоуспевающи</w:t>
      </w:r>
      <w:r>
        <w:rPr>
          <w:b w:val="1"/>
          <w:sz w:val="40"/>
        </w:rPr>
        <w:t>ми</w:t>
      </w:r>
      <w:r>
        <w:rPr>
          <w:b w:val="1"/>
          <w:sz w:val="40"/>
        </w:rPr>
        <w:t xml:space="preserve"> учениками</w:t>
      </w:r>
    </w:p>
    <w:p w14:paraId="1F000000">
      <w:pPr>
        <w:pStyle w:val="Style_1"/>
        <w:spacing w:after="0" w:line="360" w:lineRule="auto"/>
        <w:ind/>
        <w:jc w:val="center"/>
        <w:rPr>
          <w:b w:val="1"/>
          <w:color w:val="000000"/>
          <w:sz w:val="40"/>
        </w:rPr>
      </w:pPr>
      <w:r>
        <w:rPr>
          <w:b w:val="1"/>
          <w:color w:val="000000"/>
          <w:sz w:val="40"/>
        </w:rPr>
        <w:t xml:space="preserve">  по русскому языку</w:t>
      </w:r>
    </w:p>
    <w:p w14:paraId="20000000">
      <w:pPr>
        <w:pStyle w:val="Style_1"/>
        <w:spacing w:after="0" w:line="360" w:lineRule="auto"/>
        <w:ind/>
        <w:jc w:val="center"/>
        <w:rPr>
          <w:b w:val="1"/>
          <w:color w:val="000000"/>
          <w:sz w:val="40"/>
        </w:rPr>
      </w:pPr>
      <w:r>
        <w:rPr>
          <w:b w:val="1"/>
          <w:color w:val="000000"/>
          <w:sz w:val="40"/>
        </w:rPr>
        <w:t xml:space="preserve">  Классы: 5</w:t>
      </w:r>
      <w:r>
        <w:rPr>
          <w:b w:val="1"/>
          <w:color w:val="000000"/>
          <w:sz w:val="40"/>
        </w:rPr>
        <w:t xml:space="preserve"> - 9</w:t>
      </w:r>
    </w:p>
    <w:p w14:paraId="21000000">
      <w:pPr>
        <w:pStyle w:val="Style_1"/>
        <w:spacing w:after="0" w:line="360" w:lineRule="auto"/>
        <w:ind/>
        <w:jc w:val="right"/>
        <w:rPr>
          <w:b w:val="1"/>
          <w:color w:val="000000"/>
        </w:rPr>
      </w:pPr>
      <w:r>
        <w:rPr>
          <w:b w:val="1"/>
          <w:color w:val="000000"/>
        </w:rPr>
        <w:t>Руководитель :Сабирова Елена Викторовна</w:t>
      </w:r>
      <w:r>
        <w:rPr>
          <w:b w:val="1"/>
          <w:color w:val="000000"/>
        </w:rPr>
        <w:t xml:space="preserve">,                                                                                                                          </w:t>
      </w:r>
      <w:r>
        <w:rPr>
          <w:b w:val="1"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2000000">
      <w:pPr>
        <w:pStyle w:val="Style_1"/>
        <w:spacing w:after="0" w:line="360" w:lineRule="auto"/>
        <w:ind/>
        <w:jc w:val="right"/>
        <w:rPr>
          <w:b w:val="1"/>
          <w:color w:val="000000"/>
        </w:rPr>
      </w:pPr>
      <w:r>
        <w:rPr>
          <w:b w:val="1"/>
          <w:color w:val="000000"/>
        </w:rPr>
        <w:t xml:space="preserve">  учитель русского языка и литературы</w:t>
      </w:r>
    </w:p>
    <w:p w14:paraId="23000000">
      <w:pPr>
        <w:pStyle w:val="Style_1"/>
        <w:spacing w:after="0" w:before="0" w:line="360" w:lineRule="auto"/>
        <w:ind/>
        <w:jc w:val="right"/>
        <w:rPr>
          <w:b w:val="1"/>
          <w:color w:val="000000"/>
        </w:rPr>
      </w:pPr>
    </w:p>
    <w:p w14:paraId="24000000">
      <w:pPr>
        <w:pStyle w:val="Style_2"/>
        <w:spacing w:line="360" w:lineRule="auto"/>
        <w:ind/>
        <w:jc w:val="right"/>
        <w:rPr>
          <w:rFonts w:ascii="Times New Roman" w:hAnsi="Times New Roman"/>
          <w:b w:val="1"/>
          <w:sz w:val="24"/>
        </w:rPr>
      </w:pPr>
    </w:p>
    <w:p w14:paraId="25000000">
      <w:pPr>
        <w:pStyle w:val="Style_2"/>
        <w:spacing w:line="36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26000000">
      <w:pPr>
        <w:pStyle w:val="Style_1"/>
        <w:spacing w:after="0" w:before="0" w:line="360" w:lineRule="auto"/>
        <w:ind/>
        <w:jc w:val="center"/>
        <w:rPr>
          <w:b w:val="1"/>
          <w:color w:val="000000"/>
        </w:rPr>
      </w:pPr>
      <w:r>
        <w:rPr>
          <w:b w:val="1"/>
          <w:color w:val="000000"/>
        </w:rPr>
        <w:t xml:space="preserve"> </w:t>
      </w:r>
    </w:p>
    <w:p w14:paraId="27000000">
      <w:pPr>
        <w:pStyle w:val="Style_1"/>
        <w:spacing w:after="0" w:before="0" w:line="360" w:lineRule="auto"/>
        <w:ind/>
        <w:jc w:val="center"/>
        <w:rPr>
          <w:b w:val="1"/>
          <w:color w:val="000000"/>
        </w:rPr>
      </w:pPr>
    </w:p>
    <w:p w14:paraId="28000000">
      <w:pPr>
        <w:pStyle w:val="Style_1"/>
        <w:spacing w:after="0" w:before="0" w:line="360" w:lineRule="auto"/>
        <w:ind/>
        <w:jc w:val="center"/>
        <w:rPr>
          <w:b w:val="1"/>
          <w:color w:val="000000"/>
        </w:rPr>
      </w:pPr>
    </w:p>
    <w:p w14:paraId="29000000">
      <w:pPr>
        <w:pStyle w:val="Style_1"/>
        <w:spacing w:after="0" w:before="0" w:line="360" w:lineRule="auto"/>
        <w:ind/>
        <w:jc w:val="center"/>
        <w:rPr>
          <w:b w:val="1"/>
          <w:color w:val="000000"/>
        </w:rPr>
      </w:pPr>
    </w:p>
    <w:p w14:paraId="2A000000">
      <w:pPr>
        <w:pStyle w:val="Style_1"/>
        <w:spacing w:after="0" w:before="0" w:line="360" w:lineRule="auto"/>
        <w:ind/>
        <w:jc w:val="center"/>
        <w:rPr>
          <w:b w:val="1"/>
          <w:color w:val="000000"/>
        </w:rPr>
      </w:pPr>
      <w:r>
        <w:rPr>
          <w:b w:val="1"/>
          <w:color w:val="000000"/>
        </w:rPr>
        <w:t xml:space="preserve"> </w:t>
      </w:r>
    </w:p>
    <w:p w14:paraId="2B000000">
      <w:pPr>
        <w:pStyle w:val="Style_1"/>
        <w:spacing w:after="0" w:before="0" w:line="360" w:lineRule="auto"/>
        <w:ind/>
        <w:jc w:val="center"/>
        <w:rPr>
          <w:b w:val="1"/>
          <w:color w:val="000000"/>
        </w:rPr>
      </w:pPr>
    </w:p>
    <w:p w14:paraId="2C000000">
      <w:pPr>
        <w:pStyle w:val="Style_1"/>
        <w:spacing w:after="0" w:before="0" w:line="360" w:lineRule="auto"/>
        <w:ind/>
        <w:jc w:val="center"/>
        <w:rPr>
          <w:b w:val="1"/>
          <w:color w:val="000000"/>
        </w:rPr>
      </w:pPr>
    </w:p>
    <w:p w14:paraId="2D000000">
      <w:pPr>
        <w:pStyle w:val="Style_1"/>
        <w:spacing w:after="0" w:before="0" w:line="360" w:lineRule="auto"/>
        <w:ind/>
        <w:jc w:val="center"/>
        <w:rPr>
          <w:b w:val="1"/>
          <w:color w:val="000000"/>
        </w:rPr>
      </w:pPr>
    </w:p>
    <w:p w14:paraId="2E000000">
      <w:pPr>
        <w:pStyle w:val="Style_1"/>
        <w:spacing w:after="0" w:before="0" w:line="360" w:lineRule="auto"/>
        <w:ind/>
        <w:jc w:val="center"/>
        <w:rPr>
          <w:b w:val="1"/>
          <w:color w:val="000000"/>
        </w:rPr>
      </w:pPr>
    </w:p>
    <w:p w14:paraId="2F000000">
      <w:pPr>
        <w:pStyle w:val="Style_1"/>
        <w:spacing w:after="0" w:before="0" w:line="360" w:lineRule="auto"/>
        <w:ind/>
        <w:jc w:val="center"/>
        <w:rPr>
          <w:b w:val="1"/>
          <w:color w:val="000000"/>
        </w:rPr>
      </w:pPr>
    </w:p>
    <w:p w14:paraId="30000000">
      <w:pPr>
        <w:pStyle w:val="Style_1"/>
        <w:spacing w:after="0" w:before="0" w:line="360" w:lineRule="auto"/>
        <w:ind/>
        <w:jc w:val="center"/>
        <w:rPr>
          <w:b w:val="1"/>
          <w:color w:val="000000"/>
        </w:rPr>
      </w:pPr>
    </w:p>
    <w:p w14:paraId="31000000">
      <w:pPr>
        <w:pStyle w:val="Style_1"/>
        <w:spacing w:after="0" w:before="0" w:line="360" w:lineRule="auto"/>
        <w:ind/>
        <w:rPr>
          <w:b w:val="1"/>
          <w:color w:val="000000"/>
        </w:rPr>
      </w:pPr>
      <w:r>
        <w:rPr>
          <w:b w:val="1"/>
          <w:color w:val="000000"/>
        </w:rPr>
        <w:t xml:space="preserve">                                </w:t>
      </w:r>
      <w:r>
        <w:rPr>
          <w:b w:val="1"/>
          <w:color w:val="000000"/>
        </w:rPr>
        <w:t xml:space="preserve">                               </w:t>
      </w:r>
    </w:p>
    <w:p w14:paraId="32000000">
      <w:pPr>
        <w:pStyle w:val="Style_1"/>
        <w:spacing w:after="0" w:before="0" w:line="360" w:lineRule="auto"/>
        <w:ind/>
        <w:rPr>
          <w:b w:val="1"/>
          <w:color w:val="000000"/>
        </w:rPr>
      </w:pPr>
    </w:p>
    <w:p w14:paraId="33000000">
      <w:pPr>
        <w:pStyle w:val="Style_1"/>
        <w:spacing w:after="0" w:before="0" w:line="360" w:lineRule="auto"/>
        <w:ind/>
        <w:jc w:val="center"/>
        <w:rPr>
          <w:b w:val="1"/>
          <w:color w:val="000000"/>
        </w:rPr>
      </w:pPr>
    </w:p>
    <w:p w14:paraId="34000000">
      <w:pPr>
        <w:pStyle w:val="Style_2"/>
        <w:spacing w:line="36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 xml:space="preserve">                                      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Пояснительная записка</w:t>
      </w:r>
    </w:p>
    <w:p w14:paraId="35000000">
      <w:pPr>
        <w:ind w:firstLine="68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Одной из главных проблем, которую приходится решать педагогам наших школ, - это работ</w:t>
      </w:r>
      <w:r>
        <w:rPr>
          <w:rFonts w:ascii="Times New Roman" w:hAnsi="Times New Roman"/>
          <w:sz w:val="24"/>
        </w:rPr>
        <w:t>а со слабоуспевающими учащимися, то есть с детьми с академическими трудностями.</w:t>
      </w:r>
      <w:r>
        <w:rPr>
          <w:rFonts w:ascii="Times New Roman" w:hAnsi="Times New Roman"/>
          <w:sz w:val="24"/>
        </w:rPr>
        <w:t xml:space="preserve"> </w:t>
      </w:r>
    </w:p>
    <w:p w14:paraId="36000000">
      <w:pPr>
        <w:ind w:firstLine="68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Слабоуспевающими принято считать учащихся, которые имеют слабые умственные способности и слабые учебные умения и навыки, низкий уровень памяти или те, у которых отсутствуют действенные мотивы учения.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Чтобы данная категория учащихся не перешла в разряд неуспевающих, необходима систематизированная работа со слабоуспевающими учащимися всех служб обра</w:t>
      </w:r>
      <w:r>
        <w:rPr>
          <w:rFonts w:ascii="Times New Roman" w:hAnsi="Times New Roman"/>
          <w:sz w:val="24"/>
        </w:rPr>
        <w:t xml:space="preserve">зовательного учреждения. </w:t>
      </w:r>
    </w:p>
    <w:p w14:paraId="37000000">
      <w:pPr>
        <w:ind w:firstLine="68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Основная проблема – это несоответствие структуры образовательного пространства массовой школы, традиционных форм образования особенностями личности каждого ребенка</w:t>
      </w:r>
      <w:r>
        <w:rPr>
          <w:rFonts w:ascii="Times New Roman" w:hAnsi="Times New Roman"/>
          <w:sz w:val="24"/>
        </w:rPr>
        <w:t xml:space="preserve"> и</w:t>
      </w:r>
      <w:r>
        <w:rPr>
          <w:rFonts w:ascii="Times New Roman" w:hAnsi="Times New Roman"/>
          <w:sz w:val="24"/>
        </w:rPr>
        <w:t xml:space="preserve"> затруднения в обучении, связанные с состоянием здоровья: </w:t>
      </w:r>
    </w:p>
    <w:p w14:paraId="38000000">
      <w:pPr>
        <w:ind w:firstLine="68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занятия спортом; </w:t>
      </w:r>
    </w:p>
    <w:p w14:paraId="39000000">
      <w:pPr>
        <w:ind w:firstLine="68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какими либо видами художественного творчества; </w:t>
      </w:r>
    </w:p>
    <w:p w14:paraId="3A000000">
      <w:pPr>
        <w:ind w:firstLine="68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неблагоприятной обстановкой в семье. </w:t>
      </w:r>
    </w:p>
    <w:p w14:paraId="3B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фоне школьных неудач, постоянного неуспеха познавательная потребность очень скоро исчезает, порой </w:t>
      </w: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 xml:space="preserve">безвозвратно, а учебная мотивация так и не возникает. Поэтому совершенно необходима специальная «поддерживающая» работа, помогающая детям, испытывающим трудности в обучении, успешно осваивать учебный материал, получая постоянное положение от учителя. Необходимы дополнительные упражнения, в которые заключена продуманная система помощи ребенку, заключающая в серии «подсказок», в основе которых лежит последовательность операций, необходимых для успешного обучения. Кроме того, этим детям необходимо большее количество на отработку навыка. </w:t>
      </w:r>
    </w:p>
    <w:p w14:paraId="3C000000">
      <w:pPr>
        <w:ind w:firstLine="680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Цель и задачи программы </w:t>
      </w:r>
    </w:p>
    <w:p w14:paraId="3D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ликвидация п</w:t>
      </w:r>
      <w:r>
        <w:rPr>
          <w:rFonts w:ascii="Times New Roman" w:hAnsi="Times New Roman"/>
          <w:sz w:val="24"/>
        </w:rPr>
        <w:t xml:space="preserve">робелов у учащихся в обучении </w:t>
      </w:r>
      <w:r>
        <w:rPr>
          <w:rFonts w:ascii="Times New Roman" w:hAnsi="Times New Roman"/>
          <w:sz w:val="24"/>
        </w:rPr>
        <w:t xml:space="preserve"> русскому языку;</w:t>
      </w:r>
    </w:p>
    <w:p w14:paraId="3E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создание условий для успешного индивидуального развития ребенка</w:t>
      </w:r>
    </w:p>
    <w:p w14:paraId="3F00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Программа направлена на удовлетворение потребностей:</w:t>
      </w:r>
    </w:p>
    <w:p w14:paraId="40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у</w:t>
      </w:r>
      <w:r>
        <w:rPr>
          <w:rFonts w:ascii="Times New Roman" w:hAnsi="Times New Roman"/>
          <w:b w:val="1"/>
          <w:sz w:val="24"/>
        </w:rPr>
        <w:t>чащихся: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получение полного и среднего образования; выбор формы получения образования. </w:t>
      </w:r>
    </w:p>
    <w:p w14:paraId="41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р</w:t>
      </w:r>
      <w:r>
        <w:rPr>
          <w:rFonts w:ascii="Times New Roman" w:hAnsi="Times New Roman"/>
          <w:b w:val="1"/>
          <w:sz w:val="24"/>
        </w:rPr>
        <w:t>одителей: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в созд</w:t>
      </w:r>
      <w:r>
        <w:rPr>
          <w:rFonts w:ascii="Times New Roman" w:hAnsi="Times New Roman"/>
          <w:sz w:val="24"/>
        </w:rPr>
        <w:t>ании наиболее комфортных условий</w:t>
      </w:r>
      <w:r>
        <w:rPr>
          <w:rFonts w:ascii="Times New Roman" w:hAnsi="Times New Roman"/>
          <w:sz w:val="24"/>
        </w:rPr>
        <w:t xml:space="preserve"> обучения своего ребенка; </w:t>
      </w:r>
    </w:p>
    <w:p w14:paraId="42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стабилизации отношении в семье: смягчение конфликтных ситуаций в школе. </w:t>
      </w:r>
    </w:p>
    <w:p w14:paraId="43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ш</w:t>
      </w:r>
      <w:r>
        <w:rPr>
          <w:rFonts w:ascii="Times New Roman" w:hAnsi="Times New Roman"/>
          <w:b w:val="1"/>
          <w:sz w:val="24"/>
        </w:rPr>
        <w:t>колы: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решение социально-педагогических и психологическ</w:t>
      </w:r>
      <w:r>
        <w:rPr>
          <w:rFonts w:ascii="Times New Roman" w:hAnsi="Times New Roman"/>
          <w:sz w:val="24"/>
        </w:rPr>
        <w:t>их проблем детей и  подростков.</w:t>
      </w:r>
    </w:p>
    <w:p w14:paraId="44000000">
      <w:pPr>
        <w:rPr>
          <w:rFonts w:ascii="Times New Roman" w:hAnsi="Times New Roman"/>
          <w:sz w:val="24"/>
        </w:rPr>
      </w:pPr>
    </w:p>
    <w:p w14:paraId="45000000">
      <w:pPr>
        <w:spacing w:after="0" w:line="36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    </w:t>
      </w:r>
      <w:r>
        <w:rPr>
          <w:rFonts w:ascii="Times New Roman" w:hAnsi="Times New Roman"/>
          <w:b w:val="1"/>
          <w:sz w:val="24"/>
        </w:rPr>
        <w:t>Перечень и анализ метапредметных результатов</w:t>
      </w:r>
      <w:r>
        <w:rPr>
          <w:rFonts w:ascii="Times New Roman" w:hAnsi="Times New Roman"/>
          <w:sz w:val="24"/>
        </w:rPr>
        <w:t xml:space="preserve">:  </w:t>
      </w:r>
    </w:p>
    <w:p w14:paraId="46000000">
      <w:pPr>
        <w:spacing w:after="0" w:line="36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Предметные умения:</w:t>
      </w:r>
      <w:r>
        <w:rPr>
          <w:rFonts w:ascii="Times New Roman" w:hAnsi="Times New Roman"/>
          <w:sz w:val="24"/>
        </w:rPr>
        <w:t xml:space="preserve"> </w:t>
      </w:r>
    </w:p>
    <w:p w14:paraId="47000000">
      <w:pPr>
        <w:spacing w:after="0" w:line="360" w:lineRule="auto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i w:val="1"/>
          <w:sz w:val="24"/>
        </w:rPr>
        <w:t>Орфография</w:t>
      </w:r>
      <w:r>
        <w:rPr>
          <w:rFonts w:ascii="Times New Roman" w:hAnsi="Times New Roman"/>
          <w:i w:val="1"/>
        </w:rPr>
        <w:t>.</w:t>
      </w:r>
      <w:r>
        <w:rPr>
          <w:rFonts w:ascii="Times New Roman" w:hAnsi="Times New Roman"/>
        </w:rPr>
        <w:t xml:space="preserve"> Научить ученика находить орфограммы в морфемах, группировать слова по видам орфограмм; владеть правильным способом подбора однокоренных слов, а также приемами применения изученных правил орфографии; устно объяснять выбор написания  и использовать на письме специальные графические обозначения; самостоятельно подбирать слова на изученные правила.</w:t>
      </w:r>
    </w:p>
    <w:p w14:paraId="48000000">
      <w:pPr>
        <w:spacing w:after="0" w:line="360" w:lineRule="auto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i w:val="1"/>
        </w:rPr>
        <w:t>Синтаксис и пунктуация.</w:t>
      </w:r>
      <w:r>
        <w:rPr>
          <w:rFonts w:ascii="Times New Roman" w:hAnsi="Times New Roman"/>
        </w:rPr>
        <w:t xml:space="preserve"> Выделять  словосочетания в предложении, определять главное и зависимое слово; составлять схемы словосочетаний изученных видов и конструировать словосочетания по заданной схеме; выделять основу предложения с двумя главными членами; конструировать предложения по заданным типам грамматических основ; характеризовать предложения по цели высказывания, наличию или отсутствию второстепенных членов, количеству грамматических основ; составлять простые и сложные предложения изученных видов; соблюдать верную интонацию конца предложений; опознавать предложения, осложненные однородными членами, обращением, вводными словами; находить предложения с прямой речью,  с причастными и деепричастными оборотами. Производить синтаксический разбор простого предложения и сложного предложения. Владеть правильным способом действия при применении изученных правил пунктуации; устно объяснять постановку знаков препинания в предложениях и использовать на письме специальные графические обозначения; самостоятельно подбирать примеры на изученные пунктуационные правила.</w:t>
      </w:r>
    </w:p>
    <w:p w14:paraId="49000000">
      <w:pPr>
        <w:spacing w:after="0" w:line="360" w:lineRule="auto"/>
        <w:ind w:firstLine="709" w:left="0"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  <w:i w:val="1"/>
        </w:rPr>
        <w:t>Развитие речи</w:t>
      </w:r>
      <w:r>
        <w:rPr>
          <w:rFonts w:ascii="Times New Roman" w:hAnsi="Times New Roman"/>
          <w:b w:val="1"/>
        </w:rPr>
        <w:t xml:space="preserve">: </w:t>
      </w:r>
      <w:r>
        <w:rPr>
          <w:rFonts w:ascii="Times New Roman" w:hAnsi="Times New Roman"/>
        </w:rPr>
        <w:t>Писать сочинения типа описания и рассуждения.</w:t>
      </w:r>
    </w:p>
    <w:p w14:paraId="4A000000">
      <w:pPr>
        <w:spacing w:after="0" w:line="360" w:lineRule="auto"/>
        <w:ind w:firstLine="851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Метапредметные УУД (универсальные учебные действия):</w:t>
      </w:r>
    </w:p>
    <w:p w14:paraId="4B000000">
      <w:pPr>
        <w:spacing w:after="0" w:line="360" w:lineRule="auto"/>
        <w:ind w:firstLine="187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>Личностные</w:t>
      </w:r>
      <w:r>
        <w:rPr>
          <w:rFonts w:ascii="Times New Roman" w:hAnsi="Times New Roman"/>
          <w:b w:val="1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0"/>
        </w:rPr>
        <w:t xml:space="preserve">- </w:t>
      </w:r>
      <w:r>
        <w:rPr>
          <w:rFonts w:ascii="Times New Roman" w:hAnsi="Times New Roman"/>
          <w:sz w:val="24"/>
        </w:rPr>
        <w:t>ученики осознают  эстетическую ценность русского языка; уважительно относятся к родному языку; осознают потребность сохранить чистоту русского языка как явления национальной культуры; стремятся к речевому самосовершенствованию;</w:t>
      </w:r>
    </w:p>
    <w:p w14:paraId="4C000000">
      <w:pPr>
        <w:spacing w:after="0" w:line="360" w:lineRule="auto"/>
        <w:ind w:firstLine="851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-ученик имеет достаточный объем словарного запаса и усвоенных грамматических средств для свободного выражения мыслей и чувств в процессе речевого общения; способность к самооценке на основе наблюдения за собственной речью</w:t>
      </w:r>
      <w:r>
        <w:rPr>
          <w:rFonts w:ascii="Times New Roman" w:hAnsi="Times New Roman"/>
          <w:sz w:val="20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4D000000">
      <w:pPr>
        <w:spacing w:after="0" w:line="360" w:lineRule="auto"/>
        <w:ind w:firstLine="851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>Регулятивные</w:t>
      </w:r>
      <w:r>
        <w:rPr>
          <w:rFonts w:ascii="Times New Roman" w:hAnsi="Times New Roman"/>
          <w:sz w:val="24"/>
        </w:rPr>
        <w:t>: ученик умеет принимать и сохранять учебную задачу; умеет планировать (в сотрудничестве с учителем и одноклассниками или самостоятельно) необходимые действия, операции, действовать по плану.</w:t>
      </w:r>
    </w:p>
    <w:p w14:paraId="4E000000">
      <w:pPr>
        <w:spacing w:after="0" w:line="360" w:lineRule="auto"/>
        <w:ind w:firstLine="851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>Познавательные</w:t>
      </w:r>
      <w:r>
        <w:rPr>
          <w:rFonts w:ascii="Times New Roman" w:hAnsi="Times New Roman"/>
          <w:sz w:val="24"/>
        </w:rPr>
        <w:t>: ученик выполняет не все учебно-познавательные действия в материализованной и умственной форме; ошибается  для решения учебных задач в операциях анализа, синтеза, сравнения, классификации, в устанавливании причинно-следственных связей, в выполнении обобщения, вывода.</w:t>
      </w:r>
    </w:p>
    <w:p w14:paraId="4F000000">
      <w:pPr>
        <w:spacing w:after="0" w:line="360" w:lineRule="auto"/>
        <w:ind w:firstLine="851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>Коммуникативные</w:t>
      </w:r>
      <w:r>
        <w:rPr>
          <w:rFonts w:ascii="Times New Roman" w:hAnsi="Times New Roman"/>
          <w:sz w:val="24"/>
        </w:rPr>
        <w:t>: ученик строит небольшие монологические высказывания, осуществляет совместную деятельность в парах и рабочих группах с учетом конкретных учебно-познавательных задач.</w:t>
      </w:r>
    </w:p>
    <w:p w14:paraId="50000000">
      <w:pPr>
        <w:spacing w:after="240"/>
        <w:ind w:hanging="27" w:left="27" w:right="-5"/>
        <w:jc w:val="center"/>
        <w:rPr>
          <w:rFonts w:ascii="Times New Roman" w:hAnsi="Times New Roman"/>
          <w:b w:val="1"/>
          <w:color w:val="000000"/>
          <w:spacing w:val="-5"/>
          <w:sz w:val="24"/>
        </w:rPr>
      </w:pPr>
      <w:r>
        <w:rPr>
          <w:rFonts w:ascii="Times New Roman" w:hAnsi="Times New Roman"/>
          <w:b w:val="1"/>
          <w:color w:val="000000"/>
          <w:spacing w:val="-5"/>
          <w:sz w:val="24"/>
        </w:rPr>
        <w:t>Оказание помощи слабоуспевающему на уроке</w:t>
      </w: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239"/>
        <w:gridCol w:w="7332"/>
      </w:tblGrid>
      <w:tr>
        <w:tc>
          <w:tcPr>
            <w:tcW w:type="dxa" w:w="2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</w:p>
          <w:p w14:paraId="52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Этапы_урока</w:t>
            </w:r>
          </w:p>
        </w:tc>
        <w:tc>
          <w:tcPr>
            <w:tcW w:type="dxa" w:w="7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pacing w:val="-3"/>
                <w:sz w:val="24"/>
              </w:rPr>
            </w:pPr>
          </w:p>
          <w:p w14:paraId="5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pacing w:val="-3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Акценты в обучении</w:t>
            </w:r>
          </w:p>
          <w:p w14:paraId="5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</w:p>
          <w:p w14:paraId="57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процессе</w:t>
            </w:r>
          </w:p>
          <w:p w14:paraId="58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контроля знаний</w:t>
            </w:r>
          </w:p>
          <w:p w14:paraId="59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учащихся</w:t>
            </w:r>
          </w:p>
        </w:tc>
        <w:tc>
          <w:tcPr>
            <w:tcW w:type="dxa" w:w="7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атмосферы особой доброжелательности при опросе.</w:t>
            </w:r>
          </w:p>
          <w:p w14:paraId="5B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Снижение темпа опроса, разрешение дольше готовиться у доски. </w:t>
            </w:r>
          </w:p>
          <w:p w14:paraId="5C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Предложение учащимся примерного плана ответа. Разрешение пользоваться наглядными пособиями, опорными схемами, таблицами и др. </w:t>
            </w:r>
          </w:p>
          <w:p w14:paraId="5D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Подбадривание, похвала, стимулирование оценкой</w:t>
            </w:r>
          </w:p>
        </w:tc>
      </w:tr>
      <w:tr>
        <w:trPr>
          <w:trHeight w:hRule="atLeast" w:val="117"/>
        </w:trPr>
        <w:tc>
          <w:tcPr>
            <w:tcW w:type="dxa" w:w="2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</w:p>
          <w:p w14:paraId="5F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процессе контроля за усвоением</w:t>
            </w:r>
          </w:p>
          <w:p w14:paraId="60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знаний учащимися</w:t>
            </w:r>
          </w:p>
        </w:tc>
        <w:tc>
          <w:tcPr>
            <w:tcW w:type="dxa" w:w="7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spacing w:after="0" w:line="240" w:lineRule="auto"/>
              <w:ind w:firstLine="0" w:left="360"/>
              <w:rPr>
                <w:rFonts w:ascii="Times New Roman" w:hAnsi="Times New Roman"/>
                <w:color w:val="000000"/>
                <w:sz w:val="24"/>
              </w:rPr>
            </w:pPr>
          </w:p>
          <w:p w14:paraId="62000000">
            <w:pPr>
              <w:spacing w:after="0" w:line="240" w:lineRule="auto"/>
              <w:ind w:firstLine="0" w:left="36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 Специально контролировать усвоение вопросов, обычно </w:t>
            </w:r>
          </w:p>
          <w:p w14:paraId="63000000">
            <w:pPr>
              <w:spacing w:after="0" w:line="240" w:lineRule="auto"/>
              <w:ind w:firstLine="0" w:left="360"/>
              <w:rPr>
                <w:rFonts w:ascii="Times New Roman" w:hAnsi="Times New Roman"/>
                <w:color w:val="000000"/>
                <w:spacing w:val="-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  вызывающих у 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учащихся затруднения. </w:t>
            </w:r>
          </w:p>
          <w:p w14:paraId="64000000">
            <w:pPr>
              <w:spacing w:after="0" w:line="240" w:lineRule="auto"/>
              <w:ind w:firstLine="0" w:left="360"/>
              <w:rPr>
                <w:rFonts w:ascii="Times New Roman" w:hAnsi="Times New Roman"/>
                <w:color w:val="000000"/>
                <w:spacing w:val="-1"/>
                <w:sz w:val="24"/>
              </w:rPr>
            </w:pPr>
          </w:p>
          <w:p w14:paraId="65000000">
            <w:pPr>
              <w:spacing w:after="0" w:line="240" w:lineRule="auto"/>
              <w:ind w:firstLine="0" w:left="360"/>
              <w:rPr>
                <w:rFonts w:ascii="Times New Roman" w:hAnsi="Times New Roman"/>
                <w:color w:val="000000"/>
                <w:spacing w:val="-1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2. Тщательно анализировать </w:t>
            </w:r>
            <w:r>
              <w:rPr>
                <w:rFonts w:ascii="Times New Roman" w:hAnsi="Times New Roman"/>
                <w:i w:val="1"/>
                <w:color w:val="000000"/>
                <w:spacing w:val="-1"/>
                <w:sz w:val="24"/>
              </w:rPr>
              <w:t xml:space="preserve">у 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>систематизировать ошибки,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   допускаемые учащимися в устных ответах, письменных  </w:t>
            </w:r>
          </w:p>
          <w:p w14:paraId="66000000">
            <w:pPr>
              <w:spacing w:after="0" w:line="240" w:lineRule="auto"/>
              <w:ind w:firstLine="0" w:left="360"/>
              <w:rPr>
                <w:rFonts w:ascii="Times New Roman" w:hAnsi="Times New Roman"/>
                <w:color w:val="000000"/>
                <w:spacing w:val="-1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   работах, концентрировать внимание на их устранение.</w:t>
            </w:r>
          </w:p>
          <w:p w14:paraId="67000000">
            <w:pPr>
              <w:spacing w:after="0" w:line="240" w:lineRule="auto"/>
              <w:ind w:firstLine="0" w:left="360"/>
              <w:rPr>
                <w:rFonts w:ascii="Times New Roman" w:hAnsi="Times New Roman"/>
                <w:color w:val="000000"/>
                <w:spacing w:val="-1"/>
                <w:sz w:val="24"/>
              </w:rPr>
            </w:pPr>
          </w:p>
          <w:p w14:paraId="68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    3. Контролировать усвоение материала учениками.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        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пропустившими</w:t>
            </w:r>
            <w:r>
              <w:rPr>
                <w:rFonts w:ascii="Times New Roman" w:hAnsi="Times New Roman"/>
                <w:b w:val="1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предыдущие уроки. </w:t>
            </w:r>
          </w:p>
          <w:p w14:paraId="69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</w:p>
          <w:p w14:paraId="6A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    4. По окончании изучения темы или раздела обобщить итоги </w:t>
            </w:r>
          </w:p>
          <w:p w14:paraId="6B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        усвоения основных понятий, законов, правил, умений, </w:t>
            </w:r>
          </w:p>
          <w:p w14:paraId="6C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pacing w:val="-3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        навыков 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учащихся, выявлять причины отставания.</w:t>
            </w:r>
          </w:p>
        </w:tc>
      </w:tr>
      <w:tr>
        <w:tc>
          <w:tcPr>
            <w:tcW w:type="dxa" w:w="2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 При изложении</w:t>
            </w:r>
          </w:p>
          <w:p w14:paraId="6E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нового материала</w:t>
            </w:r>
          </w:p>
        </w:tc>
        <w:tc>
          <w:tcPr>
            <w:tcW w:type="dxa" w:w="7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15"/>
                <w:sz w:val="24"/>
              </w:rPr>
              <w:t xml:space="preserve">Поддерживать интерес к усвоению темы. </w:t>
            </w:r>
          </w:p>
          <w:p w14:paraId="7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71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15"/>
                <w:sz w:val="24"/>
              </w:rPr>
              <w:t xml:space="preserve">Частое обращение </w:t>
            </w:r>
            <w:r>
              <w:rPr>
                <w:rFonts w:ascii="Times New Roman" w:hAnsi="Times New Roman"/>
                <w:color w:val="000000"/>
                <w:spacing w:val="15"/>
                <w:sz w:val="24"/>
              </w:rPr>
              <w:t>к</w:t>
            </w:r>
            <w:r>
              <w:rPr>
                <w:rFonts w:ascii="Times New Roman" w:hAnsi="Times New Roman"/>
                <w:b w:val="1"/>
                <w:color w:val="000000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>слабоуспевающим с вопросами, выясняющими степень понимания ими учебного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pacing w:val="4"/>
                <w:sz w:val="24"/>
              </w:rPr>
              <w:t xml:space="preserve">материала. </w:t>
            </w:r>
          </w:p>
          <w:p w14:paraId="7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73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7"/>
                <w:sz w:val="24"/>
              </w:rPr>
              <w:t>Привлечение к высказыванию предложений при</w:t>
            </w:r>
            <w:r>
              <w:rPr>
                <w:rFonts w:ascii="Times New Roman" w:hAnsi="Times New Roman"/>
                <w:color w:val="000000"/>
                <w:spacing w:val="7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 xml:space="preserve">проблемном обучении, к выводам и обобщениям или объяснению сути проблемы, </w:t>
            </w:r>
            <w:r>
              <w:rPr>
                <w:rFonts w:ascii="Times New Roman" w:hAnsi="Times New Roman"/>
                <w:color w:val="000000"/>
                <w:sz w:val="24"/>
              </w:rPr>
              <w:t>высказанной сильным учеником.</w:t>
            </w:r>
          </w:p>
          <w:p w14:paraId="7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75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Обязательно проверять в ходе урока степень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pacing w:val="11"/>
                <w:sz w:val="24"/>
              </w:rPr>
              <w:t>понимания учащимися основных элементов излагаемого материала.</w:t>
            </w:r>
          </w:p>
          <w:p w14:paraId="76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Стимулировать вопросы со стороны уч-ся при затруднениях в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усвоении</w:t>
            </w:r>
            <w:r>
              <w:rPr>
                <w:rFonts w:ascii="Times New Roman" w:hAnsi="Times New Roman"/>
                <w:b w:val="1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учебного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материала. </w:t>
            </w:r>
          </w:p>
          <w:p w14:paraId="7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78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Обеспечивать разнообразие методов обучения,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позволяющих</w:t>
            </w:r>
            <w:r>
              <w:rPr>
                <w:rFonts w:ascii="Times New Roman" w:hAnsi="Times New Roman"/>
                <w:b w:val="1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всем учащимся активно усваивать материал.</w:t>
            </w:r>
          </w:p>
        </w:tc>
      </w:tr>
      <w:tr>
        <w:tc>
          <w:tcPr>
            <w:tcW w:type="dxa" w:w="2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ходе самостоятельной</w:t>
            </w:r>
          </w:p>
          <w:p w14:paraId="7A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работы</w:t>
            </w:r>
          </w:p>
          <w:p w14:paraId="7B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учащихся на</w:t>
            </w:r>
          </w:p>
          <w:p w14:paraId="7C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уроке.</w:t>
            </w:r>
          </w:p>
        </w:tc>
        <w:tc>
          <w:tcPr>
            <w:tcW w:type="dxa" w:w="7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Разбивка заданий на дозы, этапы, выделение из сложных </w:t>
            </w:r>
          </w:p>
          <w:p w14:paraId="7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заданий ряда простых. </w:t>
            </w:r>
          </w:p>
          <w:p w14:paraId="7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8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Ссылка на аналогичное задание, выполненное ранее, </w:t>
            </w:r>
          </w:p>
          <w:p w14:paraId="8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напоминание приема и способа выполнения. Указание на </w:t>
            </w:r>
          </w:p>
          <w:p w14:paraId="8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необходимость актуализировать то или иное правило. </w:t>
            </w:r>
          </w:p>
          <w:p w14:paraId="8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8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Инструктирование о рациональных путях выполнения  </w:t>
            </w:r>
          </w:p>
          <w:p w14:paraId="8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заданий, требованиях к их оформлению. </w:t>
            </w:r>
          </w:p>
          <w:p w14:paraId="8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8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Стимулирование самостоятельных действий. Более </w:t>
            </w:r>
          </w:p>
          <w:p w14:paraId="8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тщательный контроль за их деятельностью, указание на </w:t>
            </w:r>
          </w:p>
          <w:p w14:paraId="8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ошибки, систематическая проверка, исправление ошибок.</w:t>
            </w:r>
          </w:p>
          <w:p w14:paraId="8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8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 Подбирать для самостоятельной работы задания по наиболее </w:t>
            </w:r>
          </w:p>
          <w:p w14:paraId="8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 xml:space="preserve">ущественным разделам материала, стремясь меньшим </w:t>
            </w:r>
          </w:p>
          <w:p w14:paraId="8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числом упражнений,  но поданных в определенной системе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8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достичь большего эффекта. Включать в содержание</w:t>
            </w:r>
          </w:p>
          <w:p w14:paraId="8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самостоятельной работы упражнения по устранению ошибок, </w:t>
            </w:r>
          </w:p>
          <w:p w14:paraId="9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допущенных при ответах и письменных работах. </w:t>
            </w:r>
          </w:p>
          <w:p w14:paraId="9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9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Инструктировать о порядке выполнения работы.</w:t>
            </w:r>
          </w:p>
          <w:p w14:paraId="9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9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7. Стимулировать постановку вопросов к учителю при </w:t>
            </w:r>
          </w:p>
          <w:p w14:paraId="9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затруднениях в самостоятельной заботе. </w:t>
            </w:r>
          </w:p>
          <w:p w14:paraId="9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9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 Умело оказывать помощь ученикам в работе, всемерно</w:t>
            </w:r>
          </w:p>
          <w:p w14:paraId="9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развивать их самостоятельность. </w:t>
            </w:r>
          </w:p>
          <w:p w14:paraId="9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9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9. Учить умениям планировать работу, выполнять ее в должном </w:t>
            </w:r>
          </w:p>
          <w:p w14:paraId="9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темпе и осуществлять контроль.</w:t>
            </w:r>
          </w:p>
        </w:tc>
      </w:tr>
      <w:tr>
        <w:tc>
          <w:tcPr>
            <w:tcW w:type="dxa" w:w="2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</w:t>
            </w:r>
          </w:p>
          <w:p w14:paraId="9D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организации</w:t>
            </w:r>
          </w:p>
          <w:p w14:paraId="9E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самостоятельной</w:t>
            </w:r>
          </w:p>
          <w:p w14:paraId="9F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работы вне</w:t>
            </w:r>
          </w:p>
          <w:p w14:paraId="A0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класса.</w:t>
            </w:r>
          </w:p>
        </w:tc>
        <w:tc>
          <w:tcPr>
            <w:tcW w:type="dxa" w:w="7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Выбор для  групп учащихся наиболее рациональной системы упражнений, а не механическое увеличение их числа. </w:t>
            </w:r>
          </w:p>
          <w:p w14:paraId="A2000000">
            <w:pPr>
              <w:spacing w:after="0" w:line="240" w:lineRule="auto"/>
              <w:ind w:firstLine="0" w:left="360"/>
              <w:rPr>
                <w:rFonts w:ascii="Times New Roman" w:hAnsi="Times New Roman"/>
                <w:sz w:val="24"/>
              </w:rPr>
            </w:pPr>
          </w:p>
          <w:p w14:paraId="A3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Более подробное объяснение последовательности выполнения заданий. Предупреждение о возможных затруднениях, использование карточек-консультаций, карточек с направляющим планом действий. </w:t>
            </w:r>
          </w:p>
          <w:p w14:paraId="A4000000">
            <w:pPr>
              <w:spacing w:after="0" w:line="240" w:lineRule="auto"/>
              <w:ind w:firstLine="0" w:left="360"/>
              <w:rPr>
                <w:rFonts w:ascii="Times New Roman" w:hAnsi="Times New Roman"/>
                <w:sz w:val="24"/>
              </w:rPr>
            </w:pPr>
          </w:p>
          <w:p w14:paraId="A5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Обеспечить для неуспевающих в ходе домашней работы повторение пройденного, концентрируя внимание на наиболее существенных элементах программы, вызывающих наибольшие затруднения. </w:t>
            </w:r>
          </w:p>
          <w:p w14:paraId="A6000000">
            <w:pPr>
              <w:spacing w:after="0" w:line="240" w:lineRule="auto"/>
              <w:ind w:firstLine="0" w:left="360"/>
              <w:rPr>
                <w:rFonts w:ascii="Times New Roman" w:hAnsi="Times New Roman"/>
                <w:sz w:val="24"/>
              </w:rPr>
            </w:pPr>
          </w:p>
          <w:p w14:paraId="A7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Систематически давать домашнее задание по работе над ошибками. </w:t>
            </w:r>
          </w:p>
          <w:p w14:paraId="A8000000">
            <w:pPr>
              <w:spacing w:after="0" w:line="240" w:lineRule="auto"/>
              <w:ind w:firstLine="0" w:left="360"/>
              <w:rPr>
                <w:rFonts w:ascii="Times New Roman" w:hAnsi="Times New Roman"/>
                <w:sz w:val="24"/>
              </w:rPr>
            </w:pPr>
          </w:p>
          <w:p w14:paraId="A9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Четко инструктировать учащих</w:t>
            </w:r>
            <w:r>
              <w:rPr>
                <w:rFonts w:ascii="Times New Roman" w:hAnsi="Times New Roman"/>
                <w:sz w:val="24"/>
              </w:rPr>
              <w:t xml:space="preserve">ся о порядке выполнения домашней работы, понимать степень понимания этих инструкций слабоуспевающими учащимися. </w:t>
            </w:r>
          </w:p>
          <w:p w14:paraId="AA000000">
            <w:pPr>
              <w:spacing w:after="0" w:line="240" w:lineRule="auto"/>
              <w:ind w:firstLine="0" w:left="360"/>
              <w:rPr>
                <w:rFonts w:ascii="Times New Roman" w:hAnsi="Times New Roman"/>
                <w:sz w:val="24"/>
              </w:rPr>
            </w:pPr>
          </w:p>
          <w:p w14:paraId="AB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Согласовывать объем домашних заданий с другими учителями класса, исключая перегрузку, особенно слабоуспевающих учащихся.</w:t>
            </w:r>
          </w:p>
        </w:tc>
      </w:tr>
    </w:tbl>
    <w:p w14:paraId="AC000000">
      <w:pPr>
        <w:ind w:firstLine="680" w:left="0"/>
        <w:jc w:val="both"/>
        <w:rPr>
          <w:rFonts w:ascii="Times New Roman" w:hAnsi="Times New Roman"/>
          <w:sz w:val="24"/>
        </w:rPr>
      </w:pPr>
    </w:p>
    <w:p w14:paraId="AD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</w:t>
      </w:r>
    </w:p>
    <w:p w14:paraId="AE000000">
      <w:pPr>
        <w:rPr>
          <w:rFonts w:ascii="Times New Roman" w:hAnsi="Times New Roman"/>
          <w:sz w:val="24"/>
        </w:rPr>
      </w:pPr>
    </w:p>
    <w:p w14:paraId="AF000000">
      <w:pPr>
        <w:rPr>
          <w:rFonts w:ascii="Times New Roman" w:hAnsi="Times New Roman"/>
          <w:sz w:val="24"/>
        </w:rPr>
      </w:pPr>
    </w:p>
    <w:p w14:paraId="B0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b w:val="1"/>
          <w:sz w:val="24"/>
        </w:rPr>
        <w:t>Оказание помощи слабоуспевающему</w:t>
      </w:r>
      <w:r>
        <w:rPr>
          <w:rFonts w:ascii="Times New Roman" w:hAnsi="Times New Roman"/>
          <w:b w:val="1"/>
          <w:sz w:val="24"/>
        </w:rPr>
        <w:t xml:space="preserve"> вне урока</w:t>
      </w:r>
      <w:r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 xml:space="preserve"> </w:t>
      </w:r>
    </w:p>
    <w:p w14:paraId="B100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                                </w:t>
      </w:r>
      <w:r>
        <w:rPr>
          <w:rFonts w:ascii="Times New Roman" w:hAnsi="Times New Roman"/>
          <w:b w:val="1"/>
          <w:sz w:val="24"/>
        </w:rPr>
        <w:t>Тематическое планирование</w:t>
      </w:r>
      <w:r>
        <w:rPr>
          <w:rFonts w:ascii="Times New Roman" w:hAnsi="Times New Roman"/>
          <w:b w:val="1"/>
          <w:sz w:val="24"/>
        </w:rPr>
        <w:t xml:space="preserve">   </w:t>
      </w:r>
      <w:r>
        <w:rPr>
          <w:rFonts w:ascii="Times New Roman" w:hAnsi="Times New Roman"/>
          <w:b w:val="1"/>
          <w:sz w:val="24"/>
        </w:rPr>
        <w:t>5 класс</w:t>
      </w:r>
    </w:p>
    <w:p w14:paraId="B2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1</w:t>
      </w:r>
      <w:r>
        <w:rPr>
          <w:rFonts w:ascii="Times New Roman" w:hAnsi="Times New Roman"/>
          <w:sz w:val="24"/>
        </w:rPr>
        <w:t xml:space="preserve">. Безударные гласные. Проверяемые согласные в корне слова . Состав слова </w:t>
      </w:r>
    </w:p>
    <w:p w14:paraId="B3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2</w:t>
      </w:r>
      <w:r>
        <w:rPr>
          <w:rFonts w:ascii="Times New Roman" w:hAnsi="Times New Roman"/>
          <w:sz w:val="24"/>
        </w:rPr>
        <w:t xml:space="preserve">. Непроизносимые согласные в корне слова. </w:t>
      </w:r>
    </w:p>
    <w:p w14:paraId="B4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Непроверяемые гласные и согласные. Части речи. Имя существительное. </w:t>
      </w:r>
    </w:p>
    <w:p w14:paraId="B5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3.</w:t>
      </w:r>
      <w:r>
        <w:rPr>
          <w:rFonts w:ascii="Times New Roman" w:hAnsi="Times New Roman"/>
          <w:sz w:val="24"/>
        </w:rPr>
        <w:t xml:space="preserve"> Буквы и, у, а после шипящих. Склонение имён существительных. </w:t>
      </w:r>
    </w:p>
    <w:p w14:paraId="B6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4.</w:t>
      </w:r>
      <w:r>
        <w:rPr>
          <w:rFonts w:ascii="Times New Roman" w:hAnsi="Times New Roman"/>
          <w:sz w:val="24"/>
        </w:rPr>
        <w:t xml:space="preserve"> Мягкий знак в середине слов. Имя прилагательное. Учимся ставить знаки препинания.  Запятые перед союзами что, где, когда, а, но, да. </w:t>
      </w:r>
    </w:p>
    <w:p w14:paraId="B7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5</w:t>
      </w:r>
      <w:r>
        <w:rPr>
          <w:rFonts w:ascii="Times New Roman" w:hAnsi="Times New Roman"/>
          <w:sz w:val="24"/>
        </w:rPr>
        <w:t xml:space="preserve">. О-Ё после шипящих в корне слова. Местоимения. </w:t>
      </w:r>
    </w:p>
    <w:p w14:paraId="B8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6.</w:t>
      </w:r>
      <w:r>
        <w:rPr>
          <w:rFonts w:ascii="Times New Roman" w:hAnsi="Times New Roman"/>
          <w:sz w:val="24"/>
        </w:rPr>
        <w:t xml:space="preserve"> Употребление ь на конце существительных после шипящих. Глагол.</w:t>
      </w:r>
    </w:p>
    <w:p w14:paraId="B9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7.</w:t>
      </w:r>
      <w:r>
        <w:rPr>
          <w:rFonts w:ascii="Times New Roman" w:hAnsi="Times New Roman"/>
          <w:sz w:val="24"/>
        </w:rPr>
        <w:t xml:space="preserve"> Краткие прилагательные с основой на шипящую.Учимся ставить знаки препинания. Запятые между однородными членами. Обобщающие слова </w:t>
      </w:r>
    </w:p>
    <w:p w14:paraId="BA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8.</w:t>
      </w:r>
      <w:r>
        <w:rPr>
          <w:rFonts w:ascii="Times New Roman" w:hAnsi="Times New Roman"/>
          <w:sz w:val="24"/>
        </w:rPr>
        <w:t xml:space="preserve"> Буквы о-ё после шипящих и ц в суффиксах и окончаниях имён существительных и прилагательных. Существительные на -ия, -ие, -ий </w:t>
      </w:r>
    </w:p>
    <w:p w14:paraId="BB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9.</w:t>
      </w:r>
      <w:r>
        <w:rPr>
          <w:rFonts w:ascii="Times New Roman" w:hAnsi="Times New Roman"/>
          <w:sz w:val="24"/>
        </w:rPr>
        <w:t xml:space="preserve"> Буквы и—ы после ц.  Разделительные ъ и ь. Предлог. Союз.</w:t>
      </w:r>
    </w:p>
    <w:p w14:paraId="BC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Учимся ставить знаки препинания </w:t>
      </w:r>
    </w:p>
    <w:p w14:paraId="BD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Занятие 10. </w:t>
      </w:r>
      <w:r>
        <w:rPr>
          <w:rFonts w:ascii="Times New Roman" w:hAnsi="Times New Roman"/>
          <w:sz w:val="24"/>
        </w:rPr>
        <w:t>Буквы о—ё после шипящих в глаголах и словах, образованных от глаголов.</w:t>
      </w:r>
    </w:p>
    <w:p w14:paraId="BE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11.</w:t>
      </w:r>
      <w:r>
        <w:rPr>
          <w:rFonts w:ascii="Times New Roman" w:hAnsi="Times New Roman"/>
          <w:sz w:val="24"/>
        </w:rPr>
        <w:t xml:space="preserve"> Мягкий знак после шипящих на конце глаголов.</w:t>
      </w:r>
    </w:p>
    <w:p w14:paraId="BF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12.</w:t>
      </w:r>
      <w:r>
        <w:rPr>
          <w:rFonts w:ascii="Times New Roman" w:hAnsi="Times New Roman"/>
          <w:sz w:val="24"/>
        </w:rPr>
        <w:t xml:space="preserve"> Буквы о—ё после шипящих в корнях, суффиксах и окончаниях.</w:t>
      </w:r>
    </w:p>
    <w:p w14:paraId="C0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13.</w:t>
      </w:r>
      <w:r>
        <w:rPr>
          <w:rFonts w:ascii="Times New Roman" w:hAnsi="Times New Roman"/>
          <w:sz w:val="24"/>
        </w:rPr>
        <w:t xml:space="preserve"> Не с глаголами. Разбираем по членам предложения.</w:t>
      </w:r>
    </w:p>
    <w:p w14:paraId="C1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Главные и второстепенные члены предложения (подлежащее, сказуемое, дополнение, определение, обстоятельство).</w:t>
      </w:r>
    </w:p>
    <w:p w14:paraId="C2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14.</w:t>
      </w:r>
      <w:r>
        <w:rPr>
          <w:rFonts w:ascii="Times New Roman" w:hAnsi="Times New Roman"/>
          <w:sz w:val="24"/>
        </w:rPr>
        <w:t xml:space="preserve"> Мягкий знак на конце слов после шипящих.</w:t>
      </w:r>
    </w:p>
    <w:p w14:paraId="C3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15.</w:t>
      </w:r>
      <w:r>
        <w:rPr>
          <w:rFonts w:ascii="Times New Roman" w:hAnsi="Times New Roman"/>
          <w:sz w:val="24"/>
        </w:rPr>
        <w:t xml:space="preserve"> Правописание приставок. Приставки на с—з.</w:t>
      </w:r>
    </w:p>
    <w:p w14:paraId="C4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16.</w:t>
      </w:r>
      <w:r>
        <w:rPr>
          <w:rFonts w:ascii="Times New Roman" w:hAnsi="Times New Roman"/>
          <w:sz w:val="24"/>
        </w:rPr>
        <w:t xml:space="preserve"> Чередование согласных в корнях слов.</w:t>
      </w:r>
    </w:p>
    <w:p w14:paraId="C5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Учимся ставить знаки препинания.</w:t>
      </w:r>
    </w:p>
    <w:p w14:paraId="C6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Тире между подлежащим и сказуемым, выраженными именем существительным.</w:t>
      </w:r>
    </w:p>
    <w:p w14:paraId="C7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Обращение. Запятые при слове пожалуйста.</w:t>
      </w:r>
    </w:p>
    <w:p w14:paraId="C8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17.</w:t>
      </w:r>
      <w:r>
        <w:rPr>
          <w:rFonts w:ascii="Times New Roman" w:hAnsi="Times New Roman"/>
          <w:sz w:val="24"/>
        </w:rPr>
        <w:t xml:space="preserve"> Чередование гласных а—о в корнях -лаг лож-.</w:t>
      </w:r>
    </w:p>
    <w:p w14:paraId="C9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18.</w:t>
      </w:r>
      <w:r>
        <w:rPr>
          <w:rFonts w:ascii="Times New Roman" w:hAnsi="Times New Roman"/>
          <w:sz w:val="24"/>
        </w:rPr>
        <w:t xml:space="preserve"> Чередование гласных а—о в корнях -раст- — -ращ -рос-.</w:t>
      </w:r>
    </w:p>
    <w:p w14:paraId="CA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19.</w:t>
      </w:r>
      <w:r>
        <w:rPr>
          <w:rFonts w:ascii="Times New Roman" w:hAnsi="Times New Roman"/>
          <w:sz w:val="24"/>
        </w:rPr>
        <w:t xml:space="preserve"> Чередование гласных и—е в корнях слов.</w:t>
      </w:r>
    </w:p>
    <w:p w14:paraId="CB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20.</w:t>
      </w:r>
      <w:r>
        <w:rPr>
          <w:rFonts w:ascii="Times New Roman" w:hAnsi="Times New Roman"/>
          <w:sz w:val="24"/>
        </w:rPr>
        <w:t xml:space="preserve"> Чередование гласных а—о в корнях -клан клон-, -гар гор-.</w:t>
      </w:r>
    </w:p>
    <w:p w14:paraId="CC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21.</w:t>
      </w:r>
      <w:r>
        <w:rPr>
          <w:rFonts w:ascii="Times New Roman" w:hAnsi="Times New Roman"/>
          <w:sz w:val="24"/>
        </w:rPr>
        <w:t xml:space="preserve"> Чередование гласных а—о в корнях -зар- зор-, -кас- кос-, -равн -роен-.</w:t>
      </w:r>
    </w:p>
    <w:p w14:paraId="CD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Занятие 22. </w:t>
      </w:r>
      <w:r>
        <w:rPr>
          <w:rFonts w:ascii="Times New Roman" w:hAnsi="Times New Roman"/>
          <w:sz w:val="24"/>
        </w:rPr>
        <w:t xml:space="preserve"> Учимся ставить знаки препинания.</w:t>
      </w:r>
    </w:p>
    <w:p w14:paraId="CE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Прямая речь.  Сложное предложение.</w:t>
      </w:r>
    </w:p>
    <w:p w14:paraId="CF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23.</w:t>
      </w:r>
      <w:r>
        <w:rPr>
          <w:rFonts w:ascii="Times New Roman" w:hAnsi="Times New Roman"/>
          <w:sz w:val="24"/>
        </w:rPr>
        <w:t xml:space="preserve"> Мягкий знак в середине слов в сочетаниях зн, сн, нт, cm, зд.</w:t>
      </w:r>
    </w:p>
    <w:p w14:paraId="D0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Занятие </w:t>
      </w:r>
      <w:r>
        <w:rPr>
          <w:rFonts w:ascii="Times New Roman" w:hAnsi="Times New Roman"/>
          <w:b w:val="1"/>
          <w:sz w:val="24"/>
        </w:rPr>
        <w:t>24</w:t>
      </w:r>
      <w:r>
        <w:rPr>
          <w:rFonts w:ascii="Times New Roman" w:hAnsi="Times New Roman"/>
          <w:sz w:val="24"/>
        </w:rPr>
        <w:t xml:space="preserve"> Учимся ставить знаки препинания.</w:t>
      </w:r>
    </w:p>
    <w:p w14:paraId="D1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Запятые перед что, где, когда, который и между однородными членами. Обобщающие слова. Обращения.</w:t>
      </w:r>
    </w:p>
    <w:p w14:paraId="D2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25.</w:t>
      </w:r>
      <w:r>
        <w:rPr>
          <w:rFonts w:ascii="Times New Roman" w:hAnsi="Times New Roman"/>
          <w:sz w:val="24"/>
        </w:rPr>
        <w:t xml:space="preserve"> Большая буква и кавычки в именах собственных.</w:t>
      </w:r>
    </w:p>
    <w:p w14:paraId="D3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26.</w:t>
      </w:r>
      <w:r>
        <w:rPr>
          <w:rFonts w:ascii="Times New Roman" w:hAnsi="Times New Roman"/>
          <w:sz w:val="24"/>
        </w:rPr>
        <w:t xml:space="preserve"> Безударные гласные в корне слова.</w:t>
      </w:r>
    </w:p>
    <w:p w14:paraId="D4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27.</w:t>
      </w:r>
      <w:r>
        <w:rPr>
          <w:rFonts w:ascii="Times New Roman" w:hAnsi="Times New Roman"/>
          <w:sz w:val="24"/>
        </w:rPr>
        <w:t xml:space="preserve"> Проверяемые согласные в корне слова.</w:t>
      </w:r>
    </w:p>
    <w:p w14:paraId="D5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Чередование согласных в корнях слов.</w:t>
      </w:r>
    </w:p>
    <w:p w14:paraId="D6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28.</w:t>
      </w:r>
      <w:r>
        <w:rPr>
          <w:rFonts w:ascii="Times New Roman" w:hAnsi="Times New Roman"/>
          <w:sz w:val="24"/>
        </w:rPr>
        <w:t xml:space="preserve"> Непроизносимые согласные в корне слова.</w:t>
      </w:r>
    </w:p>
    <w:p w14:paraId="D7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Учимся ставить знаки препинания. Диалог.</w:t>
      </w:r>
    </w:p>
    <w:p w14:paraId="D8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Разбираем слова по составу. Спряжение глаголов.</w:t>
      </w:r>
    </w:p>
    <w:p w14:paraId="D9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29.</w:t>
      </w:r>
      <w:r>
        <w:rPr>
          <w:rFonts w:ascii="Times New Roman" w:hAnsi="Times New Roman"/>
          <w:sz w:val="24"/>
        </w:rPr>
        <w:t xml:space="preserve"> Буквы и, а, у после шипящих.</w:t>
      </w:r>
    </w:p>
    <w:p w14:paraId="DA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</w:t>
      </w:r>
      <w:r>
        <w:rPr>
          <w:rFonts w:ascii="Times New Roman" w:hAnsi="Times New Roman"/>
          <w:b w:val="1"/>
          <w:sz w:val="24"/>
        </w:rPr>
        <w:t xml:space="preserve"> 30.</w:t>
      </w:r>
      <w:r>
        <w:rPr>
          <w:rFonts w:ascii="Times New Roman" w:hAnsi="Times New Roman"/>
          <w:sz w:val="24"/>
        </w:rPr>
        <w:t xml:space="preserve"> Существительные на -ия, -ие, -ий.</w:t>
      </w:r>
    </w:p>
    <w:p w14:paraId="DB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31.</w:t>
      </w:r>
      <w:r>
        <w:rPr>
          <w:rFonts w:ascii="Times New Roman" w:hAnsi="Times New Roman"/>
          <w:sz w:val="24"/>
        </w:rPr>
        <w:t xml:space="preserve"> Склонение имён прилагательных.</w:t>
      </w:r>
    </w:p>
    <w:p w14:paraId="DC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Морфологический разбор имени существительного.</w:t>
      </w:r>
    </w:p>
    <w:p w14:paraId="DD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Морфологический разбор имени прилагательного.</w:t>
      </w:r>
    </w:p>
    <w:p w14:paraId="DE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32.</w:t>
      </w:r>
      <w:r>
        <w:rPr>
          <w:rFonts w:ascii="Times New Roman" w:hAnsi="Times New Roman"/>
          <w:sz w:val="24"/>
        </w:rPr>
        <w:t xml:space="preserve"> Спряжение глаголов. Безударные окончания глаголов.</w:t>
      </w:r>
    </w:p>
    <w:p w14:paraId="DF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Морфологический разбор глагола.</w:t>
      </w:r>
    </w:p>
    <w:p w14:paraId="E0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33.</w:t>
      </w:r>
      <w:r>
        <w:rPr>
          <w:rFonts w:ascii="Times New Roman" w:hAnsi="Times New Roman"/>
          <w:sz w:val="24"/>
        </w:rPr>
        <w:t xml:space="preserve"> Мягкий знак на конце слов после шипящих.</w:t>
      </w:r>
    </w:p>
    <w:p w14:paraId="E100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Правописание ъ в середине слов. Употребление ъ после приставок.</w:t>
      </w:r>
    </w:p>
    <w:p w14:paraId="E2000000">
      <w:pPr>
        <w:spacing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Занятие 34. </w:t>
      </w:r>
      <w:r>
        <w:rPr>
          <w:rFonts w:ascii="Times New Roman" w:hAnsi="Times New Roman"/>
          <w:sz w:val="24"/>
        </w:rPr>
        <w:t>Буквы и—ы после ц.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Повторение.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>Основные правила орфографии.</w:t>
      </w:r>
    </w:p>
    <w:p w14:paraId="E3000000">
      <w:pPr>
        <w:spacing w:line="240" w:lineRule="auto"/>
        <w:ind/>
        <w:jc w:val="both"/>
        <w:rPr>
          <w:rFonts w:ascii="Times New Roman" w:hAnsi="Times New Roman"/>
          <w:b w:val="1"/>
          <w:sz w:val="24"/>
        </w:rPr>
      </w:pPr>
    </w:p>
    <w:p w14:paraId="E4000000">
      <w:pPr>
        <w:spacing w:line="240" w:lineRule="auto"/>
        <w:ind/>
        <w:jc w:val="both"/>
        <w:rPr>
          <w:rFonts w:ascii="Times New Roman" w:hAnsi="Times New Roman"/>
          <w:b w:val="1"/>
          <w:sz w:val="24"/>
        </w:rPr>
      </w:pPr>
    </w:p>
    <w:p w14:paraId="E5000000">
      <w:pPr>
        <w:spacing w:line="240" w:lineRule="auto"/>
        <w:ind/>
        <w:jc w:val="both"/>
        <w:rPr>
          <w:rFonts w:ascii="Times New Roman" w:hAnsi="Times New Roman"/>
          <w:b w:val="1"/>
          <w:sz w:val="24"/>
        </w:rPr>
      </w:pPr>
    </w:p>
    <w:p w14:paraId="E6000000">
      <w:pPr>
        <w:spacing w:line="240" w:lineRule="auto"/>
        <w:ind/>
        <w:jc w:val="both"/>
        <w:rPr>
          <w:rFonts w:ascii="Times New Roman" w:hAnsi="Times New Roman"/>
          <w:b w:val="1"/>
          <w:sz w:val="24"/>
        </w:rPr>
      </w:pPr>
    </w:p>
    <w:p w14:paraId="E7000000">
      <w:pPr>
        <w:widowControl w:val="0"/>
        <w:spacing w:line="360" w:lineRule="auto"/>
        <w:ind w:firstLine="851" w:left="0"/>
        <w:outlineLvl w:val="0"/>
        <w:rPr>
          <w:rFonts w:ascii="Times New Roman" w:hAnsi="Times New Roman"/>
          <w:b w:val="1"/>
          <w:sz w:val="24"/>
        </w:rPr>
      </w:pPr>
    </w:p>
    <w:p w14:paraId="E8000000">
      <w:pPr>
        <w:widowControl w:val="0"/>
        <w:spacing w:line="360" w:lineRule="auto"/>
        <w:ind w:firstLine="851" w:left="0"/>
        <w:outlineLvl w:val="0"/>
        <w:rPr>
          <w:rFonts w:ascii="Times New Roman" w:hAnsi="Times New Roman"/>
          <w:b w:val="1"/>
          <w:sz w:val="24"/>
        </w:rPr>
      </w:pPr>
    </w:p>
    <w:p w14:paraId="E9000000">
      <w:pPr>
        <w:widowControl w:val="0"/>
        <w:spacing w:line="360" w:lineRule="auto"/>
        <w:ind w:firstLine="851" w:left="0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      </w:t>
      </w:r>
      <w:r>
        <w:rPr>
          <w:rFonts w:ascii="Times New Roman" w:hAnsi="Times New Roman"/>
          <w:b w:val="1"/>
          <w:sz w:val="24"/>
        </w:rPr>
        <w:t>Планируемые мероприятия. Сроки реализации</w:t>
      </w:r>
      <w:r>
        <w:rPr>
          <w:rFonts w:ascii="Times New Roman" w:hAnsi="Times New Roman"/>
          <w:b w:val="1"/>
          <w:sz w:val="24"/>
        </w:rPr>
        <w:t>.</w:t>
      </w:r>
    </w:p>
    <w:tbl>
      <w:tblPr>
        <w:tblStyle w:val="Style_3"/>
        <w:tblLayout w:type="fixed"/>
        <w:tblCellMar>
          <w:left w:type="dxa" w:w="0"/>
          <w:right w:type="dxa" w:w="0"/>
        </w:tblCellMar>
      </w:tblPr>
      <w:tblGrid>
        <w:gridCol w:w="4792"/>
        <w:gridCol w:w="4870"/>
      </w:tblGrid>
      <w:tr>
        <w:trPr>
          <w:trHeight w:hRule="atLeast" w:val="872"/>
        </w:trPr>
        <w:tc>
          <w:tcPr>
            <w:tcW w:type="dxa" w:w="479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spacing w:after="0" w:line="336" w:lineRule="atLeast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1.Индивидуальные дополнительные занятия.</w:t>
            </w:r>
          </w:p>
        </w:tc>
        <w:tc>
          <w:tcPr>
            <w:tcW w:type="dxa" w:w="487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spacing w:after="0" w:line="336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Сроки</w:t>
            </w:r>
          </w:p>
        </w:tc>
      </w:tr>
      <w:tr>
        <w:trPr>
          <w:trHeight w:hRule="atLeast" w:val="469"/>
        </w:trPr>
        <w:tc>
          <w:tcPr>
            <w:tcW w:type="dxa" w:w="479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00000">
            <w:pPr>
              <w:spacing w:after="0" w:line="336" w:lineRule="atLeast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Индивидуальные занятия.</w:t>
            </w:r>
          </w:p>
        </w:tc>
        <w:tc>
          <w:tcPr>
            <w:tcW w:type="dxa" w:w="48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spacing w:after="0" w:line="336" w:lineRule="atLeast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раз в неделю после уроков ( вт.)</w:t>
            </w:r>
            <w:r>
              <w:rPr>
                <w:rFonts w:ascii="Times New Roman" w:hAnsi="Times New Roman"/>
                <w:sz w:val="24"/>
              </w:rPr>
              <w:t>. 8  занятий</w:t>
            </w:r>
          </w:p>
        </w:tc>
      </w:tr>
      <w:tr>
        <w:trPr>
          <w:trHeight w:hRule="atLeast" w:val="492"/>
        </w:trPr>
        <w:tc>
          <w:tcPr>
            <w:tcW w:type="dxa" w:w="479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spacing w:after="0" w:line="336" w:lineRule="atLeast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2. Дифференцированные задания.</w:t>
            </w:r>
          </w:p>
          <w:p w14:paraId="EF000000">
            <w:pPr>
              <w:spacing w:after="0" w:line="336" w:lineRule="atLeast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Работа с тетрадью.</w:t>
            </w:r>
          </w:p>
        </w:tc>
        <w:tc>
          <w:tcPr>
            <w:tcW w:type="dxa" w:w="48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spacing w:after="0" w:line="336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Методические пособия</w:t>
            </w:r>
          </w:p>
        </w:tc>
      </w:tr>
      <w:tr>
        <w:trPr>
          <w:trHeight w:hRule="atLeast" w:val="492"/>
        </w:trPr>
        <w:tc>
          <w:tcPr>
            <w:tcW w:type="dxa" w:w="479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spacing w:after="0" w:line="336" w:lineRule="atLeas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Карточки для индивидуальной работы.</w:t>
            </w:r>
          </w:p>
        </w:tc>
        <w:tc>
          <w:tcPr>
            <w:tcW w:type="dxa" w:w="48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spacing w:after="0" w:line="336" w:lineRule="atLeast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492"/>
        </w:trPr>
        <w:tc>
          <w:tcPr>
            <w:tcW w:type="dxa" w:w="479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spacing w:after="0" w:line="336" w:lineRule="atLeas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Задания с выбором ответа.</w:t>
            </w:r>
          </w:p>
        </w:tc>
        <w:tc>
          <w:tcPr>
            <w:tcW w:type="dxa" w:w="48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pPr>
              <w:spacing w:after="0" w:line="336" w:lineRule="atLeast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492"/>
        </w:trPr>
        <w:tc>
          <w:tcPr>
            <w:tcW w:type="dxa" w:w="479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00000">
            <w:pPr>
              <w:spacing w:after="0" w:line="336" w:lineRule="atLeas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Деформированные задания.</w:t>
            </w:r>
          </w:p>
        </w:tc>
        <w:tc>
          <w:tcPr>
            <w:tcW w:type="dxa" w:w="48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00000">
            <w:pPr>
              <w:spacing w:after="0" w:line="336" w:lineRule="atLeast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Сборник диктантов 5-9 кл. В.Н. Горшкова</w:t>
            </w:r>
          </w:p>
        </w:tc>
      </w:tr>
      <w:tr>
        <w:trPr>
          <w:trHeight w:hRule="atLeast" w:val="492"/>
        </w:trPr>
        <w:tc>
          <w:tcPr>
            <w:tcW w:type="dxa" w:w="479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00000">
            <w:pPr>
              <w:spacing w:after="0" w:line="336" w:lineRule="atLeas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Рабочая тетрадь.</w:t>
            </w:r>
          </w:p>
          <w:p w14:paraId="F8000000">
            <w:pPr>
              <w:spacing w:after="0" w:line="336" w:lineRule="atLeas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Развивающие задания. Тесты</w:t>
            </w:r>
          </w:p>
        </w:tc>
        <w:tc>
          <w:tcPr>
            <w:tcW w:type="dxa" w:w="48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00000">
            <w:pPr>
              <w:spacing w:after="0" w:line="336" w:lineRule="atLeast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Ефремова «Рабочая тетрадь</w:t>
            </w:r>
            <w:r>
              <w:rPr>
                <w:rFonts w:ascii="Times New Roman" w:hAnsi="Times New Roman"/>
                <w:sz w:val="24"/>
              </w:rPr>
              <w:t xml:space="preserve"> по русскому языку» 5 клас</w:t>
            </w:r>
            <w:r>
              <w:rPr>
                <w:rFonts w:ascii="Times New Roman" w:hAnsi="Times New Roman"/>
                <w:sz w:val="24"/>
              </w:rPr>
              <w:t>с</w:t>
            </w:r>
          </w:p>
        </w:tc>
      </w:tr>
      <w:tr>
        <w:trPr>
          <w:trHeight w:hRule="atLeast" w:val="492"/>
        </w:trPr>
        <w:tc>
          <w:tcPr>
            <w:tcW w:type="dxa" w:w="479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00000">
            <w:pPr>
              <w:spacing w:after="0" w:line="336" w:lineRule="atLeas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3. Дифференцированный контроль.</w:t>
            </w:r>
          </w:p>
        </w:tc>
        <w:tc>
          <w:tcPr>
            <w:tcW w:type="dxa" w:w="48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00000">
            <w:pPr>
              <w:spacing w:after="0" w:line="336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Сроки</w:t>
            </w:r>
          </w:p>
        </w:tc>
      </w:tr>
      <w:tr>
        <w:trPr>
          <w:trHeight w:hRule="atLeast" w:val="492"/>
        </w:trPr>
        <w:tc>
          <w:tcPr>
            <w:tcW w:type="dxa" w:w="479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00000">
            <w:pPr>
              <w:spacing w:after="0" w:line="336" w:lineRule="atLeas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Контрольные диктанты.</w:t>
            </w:r>
          </w:p>
        </w:tc>
        <w:tc>
          <w:tcPr>
            <w:tcW w:type="dxa" w:w="4870"/>
            <w:vMerge w:val="restart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00000">
            <w:pPr>
              <w:spacing w:after="0" w:before="75" w:line="336" w:lineRule="atLeast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  <w:p w14:paraId="FE000000">
            <w:pPr>
              <w:spacing w:after="0" w:before="75" w:line="336" w:lineRule="atLeast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  <w:p w14:paraId="FF000000">
            <w:pPr>
              <w:spacing w:after="0" w:before="75" w:line="336" w:lineRule="atLeast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  <w:p w14:paraId="00010000">
            <w:pPr>
              <w:spacing w:after="0" w:line="336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 плану четверти</w:t>
            </w:r>
          </w:p>
        </w:tc>
      </w:tr>
      <w:tr>
        <w:trPr>
          <w:trHeight w:hRule="atLeast" w:val="492"/>
        </w:trPr>
        <w:tc>
          <w:tcPr>
            <w:tcW w:type="dxa" w:w="479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10000">
            <w:pPr>
              <w:spacing w:after="0" w:line="336" w:lineRule="atLeas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Словарные диктанты.</w:t>
            </w:r>
          </w:p>
        </w:tc>
        <w:tc>
          <w:tcPr>
            <w:tcW w:type="dxa" w:w="4870"/>
            <w:gridSpan w:val="1"/>
            <w:vMerge w:val="continue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92"/>
        </w:trPr>
        <w:tc>
          <w:tcPr>
            <w:tcW w:type="dxa" w:w="479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10000">
            <w:pPr>
              <w:spacing w:after="0" w:line="336" w:lineRule="atLeas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Самостоятельные работы.</w:t>
            </w:r>
          </w:p>
        </w:tc>
        <w:tc>
          <w:tcPr>
            <w:tcW w:type="dxa" w:w="4870"/>
            <w:gridSpan w:val="1"/>
            <w:vMerge w:val="continue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92"/>
        </w:trPr>
        <w:tc>
          <w:tcPr>
            <w:tcW w:type="dxa" w:w="479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10000">
            <w:pPr>
              <w:spacing w:after="0" w:line="336" w:lineRule="atLeas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Проверочные работы.</w:t>
            </w:r>
          </w:p>
        </w:tc>
        <w:tc>
          <w:tcPr>
            <w:tcW w:type="dxa" w:w="4870"/>
            <w:gridSpan w:val="1"/>
            <w:vMerge w:val="continue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92"/>
        </w:trPr>
        <w:tc>
          <w:tcPr>
            <w:tcW w:type="dxa" w:w="479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spacing w:after="0" w:line="336" w:lineRule="atLeas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Тесты.</w:t>
            </w:r>
          </w:p>
        </w:tc>
        <w:tc>
          <w:tcPr>
            <w:tcW w:type="dxa" w:w="4870"/>
            <w:gridSpan w:val="1"/>
            <w:vMerge w:val="continue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92"/>
        </w:trPr>
        <w:tc>
          <w:tcPr>
            <w:tcW w:type="dxa" w:w="479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10000">
            <w:pPr>
              <w:spacing w:after="0" w:line="336" w:lineRule="atLeas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4. Консультации для родителей.</w:t>
            </w:r>
          </w:p>
        </w:tc>
        <w:tc>
          <w:tcPr>
            <w:tcW w:type="dxa" w:w="48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spacing w:after="0" w:line="336" w:lineRule="atLeast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Сроки</w:t>
            </w:r>
          </w:p>
        </w:tc>
      </w:tr>
      <w:tr>
        <w:trPr>
          <w:trHeight w:hRule="atLeast" w:val="492"/>
        </w:trPr>
        <w:tc>
          <w:tcPr>
            <w:tcW w:type="dxa" w:w="479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10000">
            <w:pPr>
              <w:spacing w:after="0" w:line="336" w:lineRule="atLeas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Индивидуальные консультации.</w:t>
            </w:r>
          </w:p>
        </w:tc>
        <w:tc>
          <w:tcPr>
            <w:tcW w:type="dxa" w:w="487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10000">
            <w:pPr>
              <w:spacing w:after="0" w:line="336" w:lineRule="atLeast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После уроков по мере необходимости.</w:t>
            </w:r>
          </w:p>
        </w:tc>
      </w:tr>
    </w:tbl>
    <w:p w14:paraId="09010000">
      <w:pPr>
        <w:widowControl w:val="0"/>
        <w:spacing w:line="360" w:lineRule="auto"/>
        <w:ind/>
        <w:outlineLvl w:val="0"/>
        <w:rPr>
          <w:rFonts w:ascii="Times New Roman" w:hAnsi="Times New Roman"/>
          <w:b w:val="1"/>
          <w:sz w:val="24"/>
        </w:rPr>
      </w:pPr>
    </w:p>
    <w:p w14:paraId="0A010000">
      <w:pPr>
        <w:widowControl w:val="0"/>
        <w:spacing w:line="360" w:lineRule="auto"/>
        <w:ind/>
        <w:outlineLvl w:val="0"/>
        <w:rPr>
          <w:rFonts w:ascii="Times New Roman" w:hAnsi="Times New Roman"/>
          <w:b w:val="1"/>
        </w:rPr>
      </w:pPr>
    </w:p>
    <w:p w14:paraId="0B010000">
      <w:pPr>
        <w:widowControl w:val="0"/>
        <w:spacing w:line="360" w:lineRule="auto"/>
        <w:ind w:firstLine="851" w:left="0"/>
        <w:outlineLvl w:val="0"/>
        <w:rPr>
          <w:rFonts w:ascii="Times New Roman" w:hAnsi="Times New Roman"/>
          <w:b w:val="1"/>
        </w:rPr>
      </w:pPr>
    </w:p>
    <w:p w14:paraId="0C010000">
      <w:pPr>
        <w:widowControl w:val="0"/>
        <w:spacing w:line="360" w:lineRule="auto"/>
        <w:ind w:firstLine="851" w:left="0"/>
        <w:outlineLvl w:val="0"/>
        <w:rPr>
          <w:rFonts w:ascii="Times New Roman" w:hAnsi="Times New Roman"/>
          <w:b w:val="1"/>
        </w:rPr>
      </w:pPr>
    </w:p>
    <w:p w14:paraId="0D010000">
      <w:pPr>
        <w:widowControl w:val="0"/>
        <w:spacing w:line="360" w:lineRule="auto"/>
        <w:ind w:firstLine="851" w:left="0"/>
        <w:outlineLvl w:val="0"/>
        <w:rPr>
          <w:rFonts w:ascii="Times New Roman" w:hAnsi="Times New Roman"/>
          <w:b w:val="1"/>
        </w:rPr>
      </w:pPr>
    </w:p>
    <w:p w14:paraId="0E010000">
      <w:pPr>
        <w:widowControl w:val="0"/>
        <w:spacing w:line="360" w:lineRule="auto"/>
        <w:ind w:firstLine="851" w:left="0"/>
        <w:outlineLvl w:val="0"/>
        <w:rPr>
          <w:rFonts w:ascii="Times New Roman" w:hAnsi="Times New Roman"/>
          <w:b w:val="1"/>
        </w:rPr>
      </w:pPr>
    </w:p>
    <w:p w14:paraId="0F010000">
      <w:pPr>
        <w:widowControl w:val="0"/>
        <w:spacing w:line="360" w:lineRule="auto"/>
        <w:ind w:firstLine="851" w:left="0"/>
        <w:outlineLvl w:val="0"/>
        <w:rPr>
          <w:rFonts w:ascii="Times New Roman" w:hAnsi="Times New Roman"/>
          <w:b w:val="1"/>
        </w:rPr>
      </w:pPr>
    </w:p>
    <w:p w14:paraId="10010000">
      <w:pPr>
        <w:widowControl w:val="0"/>
        <w:spacing w:line="360" w:lineRule="auto"/>
        <w:ind w:firstLine="851" w:left="0"/>
        <w:outlineLvl w:val="0"/>
        <w:rPr>
          <w:rFonts w:ascii="Times New Roman" w:hAnsi="Times New Roman"/>
          <w:b w:val="1"/>
          <w:sz w:val="24"/>
        </w:rPr>
      </w:pPr>
    </w:p>
    <w:p w14:paraId="11010000">
      <w:pPr>
        <w:widowControl w:val="0"/>
        <w:spacing w:line="360" w:lineRule="auto"/>
        <w:ind w:firstLine="851" w:left="0"/>
        <w:outlineLvl w:val="0"/>
        <w:rPr>
          <w:rFonts w:ascii="Times New Roman" w:hAnsi="Times New Roman"/>
          <w:b w:val="1"/>
          <w:sz w:val="24"/>
        </w:rPr>
      </w:pPr>
    </w:p>
    <w:p w14:paraId="12010000">
      <w:pPr>
        <w:widowControl w:val="0"/>
        <w:spacing w:line="360" w:lineRule="auto"/>
        <w:ind w:firstLine="851" w:left="0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Памятка учителю в работе со слабоуспевающими учащимися</w:t>
      </w:r>
    </w:p>
    <w:p w14:paraId="13010000">
      <w:pPr>
        <w:numPr>
          <w:ilvl w:val="0"/>
          <w:numId w:val="5"/>
        </w:num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Верь в способности любого ученика и старайся передать эту веру ему. Радуйся каждому шагу вперёд своего воспитанника.</w:t>
      </w:r>
    </w:p>
    <w:p w14:paraId="14010000">
      <w:pPr>
        <w:numPr>
          <w:ilvl w:val="0"/>
          <w:numId w:val="5"/>
        </w:num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Помни что для слабоуспевающих необходим период вживания в материал. Не торопи его. Научись ждать успеха ученика.</w:t>
      </w:r>
    </w:p>
    <w:p w14:paraId="15010000">
      <w:pPr>
        <w:numPr>
          <w:ilvl w:val="0"/>
          <w:numId w:val="5"/>
        </w:num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Начав работать со слабыми на их уровне, помни, что через короткое время их группа расколется. В свою очередь, на способных, средних и слабых. Способные быстрее воспринимают, начинают быстро прогрессировать в учении, средние тянутся к способным. Слабым нужна постоянная помощь.</w:t>
      </w:r>
    </w:p>
    <w:p w14:paraId="16010000">
      <w:pPr>
        <w:numPr>
          <w:ilvl w:val="0"/>
          <w:numId w:val="5"/>
        </w:num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Многократное повторение основного материала- один из приемов работы со слабыми учащимися. Нужно понимать, что нет отдельного урока. Каждый урок- это продолжение предыдущих, он вносит свою лепту в изучаемую тему. Если учитель на тему, состоящую из 15-20 уроков, отобрал главные вопросы, то при ежедневном повторении к последним урокам все учащиеся их усвоят.</w:t>
      </w:r>
    </w:p>
    <w:p w14:paraId="17010000">
      <w:pPr>
        <w:numPr>
          <w:ilvl w:val="0"/>
          <w:numId w:val="5"/>
        </w:num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нужно гнать за обилием излагаемого материала. Умейте выбирать главное, изложить его, повторить и закрепить.</w:t>
      </w:r>
    </w:p>
    <w:p w14:paraId="18010000">
      <w:pPr>
        <w:numPr>
          <w:ilvl w:val="0"/>
          <w:numId w:val="5"/>
        </w:num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следует понимать примитивно работу со слабоуспевающими. Дело не только в знаниях. При обучении таких учеников идет постоянное развитие памяти, логики, мышления, эмоций, чувств, интереса к учению, формирование общеучебных умений и навыков. Методика работы со слабоуспевающими будет меняться по мере развития учащихся.</w:t>
      </w:r>
    </w:p>
    <w:p w14:paraId="19010000">
      <w:pPr>
        <w:numPr>
          <w:ilvl w:val="0"/>
          <w:numId w:val="5"/>
        </w:num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Общение – главная составляющая любой методики, не наладив общения со слабыми, не получить результатов обучения.</w:t>
      </w:r>
    </w:p>
    <w:p w14:paraId="1A010000">
      <w:pPr>
        <w:numPr>
          <w:ilvl w:val="0"/>
          <w:numId w:val="5"/>
        </w:num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Научись управлять классом. При изложении материала все должны слушать, не писать. Изложил часть материала, закрепи его, дал записать и приступай к следующей дозе материала. Деятельность учащихся на уроке должна быть разнообразной, например, 3-4 минуты ученики внимательно слушают материал; 2-3 – закрепляют, проговаривая главное; 3-4 – переписывают с доски и т. п. Все это дополняется демонстрациями, самостоятельной работой и т.п.</w:t>
      </w:r>
    </w:p>
    <w:p w14:paraId="1B010000">
      <w:pPr>
        <w:numPr>
          <w:ilvl w:val="0"/>
          <w:numId w:val="5"/>
        </w:num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Научись привлекать сильных учащихся к обучению слабых. При этом выигрывают все стороны: сильные закрепляют знания, слабые учатся, а учитель получает доступ к наиболее слабым. Самым неэффективным является момент, когда у доски работает один учащийся. Научись строить процесс обучения путем сочетания фронтальной организации класса с индивидуальной помощью каждому.</w:t>
      </w:r>
    </w:p>
    <w:p w14:paraId="1C010000">
      <w:pPr>
        <w:numPr>
          <w:ilvl w:val="0"/>
          <w:numId w:val="5"/>
        </w:num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 слабоуспевающих плохо развито абстрактное мышление, лучше – нагляднообращеное. Ищи образ в изучаемом материале. Привлекай к изложению такие занимательные средства, которые воздействовали бы на эмоции, чувства, интерес к учению (музыке, поэзию, живопись, слайды, образный показ).</w:t>
      </w:r>
    </w:p>
    <w:p w14:paraId="1D010000">
      <w:pPr>
        <w:numPr>
          <w:ilvl w:val="0"/>
          <w:numId w:val="5"/>
        </w:numPr>
        <w:tabs>
          <w:tab w:leader="none" w:pos="360" w:val="left"/>
        </w:tabs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Для усиления эффективности работы со слабоуспевающими учащимися использовать новые образовательные технологии, инновационные формы и  методы обучения:</w:t>
      </w:r>
      <w:r>
        <w:rPr>
          <w:rFonts w:ascii="Times New Roman" w:hAnsi="Times New Roman"/>
          <w:sz w:val="24"/>
        </w:rPr>
        <w:t xml:space="preserve"> личностно – ориентированный подход (обучение строить с учетом развитости индивидуальных способностей и уровня сформированности умений учебного труда</w:t>
      </w:r>
      <w:r>
        <w:rPr>
          <w:rFonts w:ascii="Times New Roman" w:hAnsi="Times New Roman"/>
          <w:color w:val="000000"/>
          <w:sz w:val="24"/>
        </w:rPr>
        <w:t>) и разноуровневую дифференциацию на всех этапах урока.</w:t>
      </w:r>
    </w:p>
    <w:p w14:paraId="1E010000">
      <w:pPr>
        <w:numPr>
          <w:ilvl w:val="0"/>
          <w:numId w:val="5"/>
        </w:numPr>
        <w:tabs>
          <w:tab w:leader="none" w:pos="360" w:val="left"/>
        </w:tabs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Организовать индивидуально-групповую работу, применяя дифференцированные тренировочные задания, инвариантные практические работы, дифференцированные проверочные работы, творческие работы по выбору.</w:t>
      </w:r>
    </w:p>
    <w:p w14:paraId="1F010000">
      <w:pPr>
        <w:numPr>
          <w:ilvl w:val="0"/>
          <w:numId w:val="5"/>
        </w:numPr>
        <w:tabs>
          <w:tab w:leader="none" w:pos="360" w:val="left"/>
        </w:tabs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На уроках и  дополнительных занятий применять «Карточки помощи», «Памятки для учащихся», шире использовать игровые задания, которые  дают возможность работать на уровне подсознания. В работе создаются специальные ситуации успеха.  </w:t>
      </w:r>
    </w:p>
    <w:p w14:paraId="20010000">
      <w:pPr>
        <w:numPr>
          <w:ilvl w:val="0"/>
          <w:numId w:val="5"/>
        </w:numPr>
        <w:tabs>
          <w:tab w:leader="none" w:pos="360" w:val="left"/>
        </w:tabs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При опросе  слабоуспевающим  школьникам дается примерный план ответа, разрешается пользоваться планом, составленным дома, больше времени готовиться к ответу у доски, делать предварительные записи, пользоваться наглядными пособиями  и  пр.</w:t>
      </w:r>
    </w:p>
    <w:p w14:paraId="21010000">
      <w:pPr>
        <w:numPr>
          <w:ilvl w:val="0"/>
          <w:numId w:val="5"/>
        </w:numPr>
        <w:tabs>
          <w:tab w:leader="none" w:pos="360" w:val="left"/>
        </w:tabs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Ученикам задаются наводящие вопросы, помогающие последовательно излагать материал.</w:t>
      </w:r>
    </w:p>
    <w:p w14:paraId="22010000">
      <w:pPr>
        <w:numPr>
          <w:ilvl w:val="0"/>
          <w:numId w:val="5"/>
        </w:numPr>
        <w:tabs>
          <w:tab w:leader="none" w:pos="360" w:val="left"/>
        </w:tabs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Периодически проверяется усвоение материала по темам уроков, на которых ученик отсутствовал по той или иной причине.</w:t>
      </w:r>
    </w:p>
    <w:p w14:paraId="23010000">
      <w:pPr>
        <w:numPr>
          <w:ilvl w:val="0"/>
          <w:numId w:val="5"/>
        </w:numPr>
        <w:tabs>
          <w:tab w:leader="none" w:pos="360" w:val="left"/>
        </w:tabs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В ходе опроса  и  при анализе его результатов обеспечивается атмосфера доброжелательности.</w:t>
      </w:r>
    </w:p>
    <w:p w14:paraId="24010000">
      <w:pPr>
        <w:numPr>
          <w:ilvl w:val="0"/>
          <w:numId w:val="5"/>
        </w:numPr>
        <w:tabs>
          <w:tab w:leader="none" w:pos="360" w:val="left"/>
        </w:tabs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В процессе изучения нового материала внимание  слабоуспевающих  учеников концентрируется на наиболее важных  и  сложных разделах изучаемой темы, учитель чаше обращается к ним с вопросами, выясняющими степень понимания учебного материала,  стимулирует вопросы учеников при затруднениях в усвоении нового материала.</w:t>
      </w:r>
    </w:p>
    <w:p w14:paraId="25010000">
      <w:pPr>
        <w:numPr>
          <w:ilvl w:val="0"/>
          <w:numId w:val="5"/>
        </w:numPr>
        <w:tabs>
          <w:tab w:leader="none" w:pos="360" w:val="left"/>
        </w:tabs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В ходе самостоятельной  работы  на уроке  слабоуспевающим  школьникам даются задания, направленные на устранение ошибок, допускаемых ими при ответах или в письменных  работах: отмечаются положительные моменты в их  работе  для стимулирования новых усилий, отмечаются типичные затруднения в  работе   и  указываются способы их устранения, оказывается помощь с одновременным развитием самостоятельности в учении.</w:t>
      </w:r>
    </w:p>
    <w:p w14:paraId="26010000">
      <w:pPr>
        <w:numPr>
          <w:ilvl w:val="0"/>
          <w:numId w:val="5"/>
        </w:numPr>
        <w:tabs>
          <w:tab w:leader="none" w:pos="360" w:val="left"/>
        </w:tabs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При организации домашней  работы  для  слабоуспевающих  школьников подбираются задания по осознанию и исправлению ошибок: проводится подробный инструктаж о порядке выполнения домашних заданий, о возможных затруднениях, предлагаются (при необходимости) карточки-консультации, даются задания по повторению материала, который потребуется для изучения новой темы. Объем домашних заданий рассчитывается так, чтобы не допустить перегрузки.</w:t>
      </w:r>
    </w:p>
    <w:p w14:paraId="27010000">
      <w:pPr>
        <w:ind/>
        <w:jc w:val="both"/>
        <w:rPr>
          <w:rFonts w:ascii="Times New Roman" w:hAnsi="Times New Roman"/>
          <w:sz w:val="24"/>
        </w:rPr>
      </w:pPr>
    </w:p>
    <w:p w14:paraId="2801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Кроме этих основных правил существуют ещё и некоторые другие, а именно: не ставь оценку ученику, пока не научишь его. Помни, что есть ученики (их немного), которые не всё могут освоить. Не убивай оценками в них человека.</w:t>
      </w:r>
    </w:p>
    <w:p w14:paraId="2901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         </w:t>
      </w:r>
      <w:r>
        <w:rPr>
          <w:rFonts w:ascii="Times New Roman" w:hAnsi="Times New Roman"/>
          <w:b w:val="1"/>
          <w:sz w:val="24"/>
        </w:rPr>
        <w:t>Рекомендации и необходимые условия по работе с неуспевающими детьми.</w:t>
      </w:r>
    </w:p>
    <w:p w14:paraId="2A010000">
      <w:pPr>
        <w:numPr>
          <w:ilvl w:val="0"/>
          <w:numId w:val="6"/>
        </w:num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He ставьте ребенка в ситуацию неожиданного вопроса и быстрого ответа.</w:t>
      </w:r>
    </w:p>
    <w:p w14:paraId="2B010000">
      <w:pPr>
        <w:numPr>
          <w:ilvl w:val="0"/>
          <w:numId w:val="6"/>
        </w:num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Желательно, чтобы ответ был в письменной форме.</w:t>
      </w:r>
    </w:p>
    <w:p w14:paraId="2C010000">
      <w:pPr>
        <w:numPr>
          <w:ilvl w:val="0"/>
          <w:numId w:val="6"/>
        </w:num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Путем правильной тактики опросов и поощрения нужно формировать у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детей уверенность в знаниях и в себе.</w:t>
      </w:r>
    </w:p>
    <w:p w14:paraId="2D010000">
      <w:pPr>
        <w:numPr>
          <w:ilvl w:val="0"/>
          <w:numId w:val="6"/>
        </w:num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Неудачи учеников следует оценивать осторожно, так как они и сами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болезненно относятся к ним.</w:t>
      </w:r>
    </w:p>
    <w:p w14:paraId="2E010000">
      <w:pPr>
        <w:numPr>
          <w:ilvl w:val="0"/>
          <w:numId w:val="6"/>
        </w:num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требовать немедленного включения в работу, так как их активность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возрастает постепенно.</w:t>
      </w:r>
    </w:p>
    <w:p w14:paraId="2F010000">
      <w:pPr>
        <w:numPr>
          <w:ilvl w:val="0"/>
          <w:numId w:val="6"/>
        </w:num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Оценивай действия, а не личность.</w:t>
      </w:r>
    </w:p>
    <w:p w14:paraId="30010000">
      <w:pPr>
        <w:numPr>
          <w:ilvl w:val="0"/>
          <w:numId w:val="6"/>
        </w:num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Ставьте перед ребенком реальные задачи, учитывая его возможности.</w:t>
      </w:r>
    </w:p>
    <w:p w14:paraId="31010000">
      <w:pPr>
        <w:numPr>
          <w:ilvl w:val="0"/>
          <w:numId w:val="6"/>
        </w:num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Используйте позитивную оценку: замечайте в ребенке положительные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качества, авансируйте успех.</w:t>
      </w:r>
    </w:p>
    <w:p w14:paraId="32010000">
      <w:pPr>
        <w:numPr>
          <w:ilvl w:val="0"/>
          <w:numId w:val="6"/>
        </w:num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Формируйте положительную мотивацию к учению.</w:t>
      </w:r>
    </w:p>
    <w:p w14:paraId="33010000">
      <w:pPr>
        <w:numPr>
          <w:ilvl w:val="0"/>
          <w:numId w:val="6"/>
        </w:num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Используйте опоры, схемы, памятки.</w:t>
      </w:r>
    </w:p>
    <w:p w14:paraId="34010000">
      <w:pPr>
        <w:numPr>
          <w:ilvl w:val="0"/>
          <w:numId w:val="6"/>
        </w:num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Учитывайте состояние здоровья детей.</w:t>
      </w:r>
    </w:p>
    <w:p w14:paraId="35010000">
      <w:pPr>
        <w:ind/>
        <w:jc w:val="center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Не раздражайтесь, будьте терпимы и настойчивы. Помните: максимум поощрения, минимум наказания!</w:t>
      </w:r>
    </w:p>
    <w:p w14:paraId="36010000">
      <w:pPr>
        <w:spacing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                   </w:t>
      </w:r>
      <w:r>
        <w:rPr>
          <w:rFonts w:ascii="Times New Roman" w:hAnsi="Times New Roman"/>
          <w:b w:val="1"/>
          <w:sz w:val="24"/>
        </w:rPr>
        <w:t>6 класс</w:t>
      </w:r>
    </w:p>
    <w:p w14:paraId="3701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1.</w:t>
      </w:r>
      <w:r>
        <w:rPr>
          <w:rFonts w:ascii="Times New Roman" w:hAnsi="Times New Roman"/>
          <w:sz w:val="24"/>
        </w:rPr>
        <w:t xml:space="preserve"> Безударные гласные, непроизносимые и плохо слышимые согласные в корне.</w:t>
      </w:r>
    </w:p>
    <w:p w14:paraId="3801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Корень, окончание, основа, приставка, суффикс.</w:t>
      </w:r>
    </w:p>
    <w:p w14:paraId="3901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2.</w:t>
      </w:r>
      <w:r>
        <w:rPr>
          <w:rFonts w:ascii="Times New Roman" w:hAnsi="Times New Roman"/>
          <w:sz w:val="24"/>
        </w:rPr>
        <w:t xml:space="preserve"> Правописание слов с двойными согласными, непроверяемыми гласными и согласными. Чередование согласных.</w:t>
      </w:r>
    </w:p>
    <w:p w14:paraId="3A01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Имя существительное.</w:t>
      </w:r>
    </w:p>
    <w:p w14:paraId="3B01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3.</w:t>
      </w:r>
      <w:r>
        <w:rPr>
          <w:rFonts w:ascii="Times New Roman" w:hAnsi="Times New Roman"/>
          <w:sz w:val="24"/>
        </w:rPr>
        <w:t xml:space="preserve"> Гласные после шипящих и ц.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>О—ё после шипящих и ц.</w:t>
      </w:r>
    </w:p>
    <w:p w14:paraId="3C01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Учимся ставить знаки препинания. Однородные члены предложения.</w:t>
      </w:r>
    </w:p>
    <w:p w14:paraId="3D01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4.</w:t>
      </w:r>
      <w:r>
        <w:rPr>
          <w:rFonts w:ascii="Times New Roman" w:hAnsi="Times New Roman"/>
          <w:sz w:val="24"/>
        </w:rPr>
        <w:t xml:space="preserve"> Разделительные твердый и мягкий знаки.</w:t>
      </w:r>
    </w:p>
    <w:p w14:paraId="3E01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Мягкий знак на конце слов после шипящих.</w:t>
      </w:r>
    </w:p>
    <w:p w14:paraId="3F01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5.</w:t>
      </w:r>
      <w:r>
        <w:rPr>
          <w:rFonts w:ascii="Times New Roman" w:hAnsi="Times New Roman"/>
          <w:sz w:val="24"/>
        </w:rPr>
        <w:t xml:space="preserve"> Корни с чередующимися гласными -лаг- — -</w:t>
      </w:r>
      <w:r>
        <w:rPr>
          <w:rFonts w:ascii="Times New Roman" w:hAnsi="Times New Roman"/>
          <w:sz w:val="24"/>
        </w:rPr>
        <w:t>лож-, -раст- — -ращ- — -рос-, -гар- — гор-, -клан- — -клон-, -зар- — -зор-. Корни с чередованием и—е (бир- — -бер-, -дир- дер- и др.). Корни с чередующимися гласными -кас- — -кос-, -равн- — -роен-.</w:t>
      </w:r>
    </w:p>
    <w:p w14:paraId="4001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6.</w:t>
      </w:r>
      <w:r>
        <w:rPr>
          <w:rFonts w:ascii="Times New Roman" w:hAnsi="Times New Roman"/>
          <w:sz w:val="24"/>
        </w:rPr>
        <w:t xml:space="preserve"> Корни с чередующимися гласными -скак- — -скоч-, -мак- — -мок-(-моч-), -плав- — -плов- — -плыв-.</w:t>
      </w:r>
    </w:p>
    <w:p w14:paraId="4101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Чередование -я-(-а-) — -им-(-ин-) в корнях.</w:t>
      </w:r>
    </w:p>
    <w:p w14:paraId="4201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Учимся ставить знаки препинания. Запятые перед словами что, если, потому что, чтобы, где, когда, который, хотя, кроме, куда. </w:t>
      </w:r>
    </w:p>
    <w:p w14:paraId="4301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7.</w:t>
      </w:r>
      <w:r>
        <w:rPr>
          <w:rFonts w:ascii="Times New Roman" w:hAnsi="Times New Roman"/>
          <w:sz w:val="24"/>
        </w:rPr>
        <w:t xml:space="preserve"> Гласные и согласные в приставках. Приставки рас- — рос- (раз- — роз-).</w:t>
      </w:r>
    </w:p>
    <w:p w14:paraId="4401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8.</w:t>
      </w:r>
      <w:r>
        <w:rPr>
          <w:rFonts w:ascii="Times New Roman" w:hAnsi="Times New Roman"/>
          <w:sz w:val="24"/>
        </w:rPr>
        <w:t xml:space="preserve"> Приставки при- — пре-. И—ы после приставок на согласную.</w:t>
      </w:r>
    </w:p>
    <w:p w14:paraId="4501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9.</w:t>
      </w:r>
      <w:r>
        <w:rPr>
          <w:rFonts w:ascii="Times New Roman" w:hAnsi="Times New Roman"/>
          <w:sz w:val="24"/>
        </w:rPr>
        <w:t xml:space="preserve"> Соединительные гласные о—е в сложных словах.</w:t>
      </w:r>
    </w:p>
    <w:p w14:paraId="46010000">
      <w:pPr>
        <w:spacing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Занятие 10.</w:t>
      </w:r>
      <w:r>
        <w:rPr>
          <w:rFonts w:ascii="Times New Roman" w:hAnsi="Times New Roman"/>
          <w:sz w:val="24"/>
        </w:rPr>
        <w:t xml:space="preserve"> Слова с корнями пол-, полу-.</w:t>
      </w:r>
    </w:p>
    <w:p w14:paraId="4701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Разбираем по членам предложения. Главные и второстепенные члены предложения.</w:t>
      </w:r>
    </w:p>
    <w:p w14:paraId="4801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Тире между подлежащим и сказуемым.</w:t>
      </w:r>
    </w:p>
    <w:p w14:paraId="4901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11.</w:t>
      </w:r>
      <w:r>
        <w:rPr>
          <w:rFonts w:ascii="Times New Roman" w:hAnsi="Times New Roman"/>
          <w:sz w:val="24"/>
        </w:rPr>
        <w:t xml:space="preserve"> Суффиксы -ушк-, -ышк- и др. Суффиксы -чик-, -щик- в словах, обозначающих профессии людей.</w:t>
      </w:r>
      <w:r>
        <w:rPr>
          <w:rFonts w:ascii="Times New Roman" w:hAnsi="Times New Roman"/>
          <w:b w:val="1"/>
          <w:sz w:val="24"/>
        </w:rPr>
        <w:t xml:space="preserve"> .</w:t>
      </w:r>
      <w:r>
        <w:rPr>
          <w:rFonts w:ascii="Times New Roman" w:hAnsi="Times New Roman"/>
          <w:sz w:val="24"/>
        </w:rPr>
        <w:t xml:space="preserve"> Суффиксы -ий-, -ец-. Суффиксы -ек-, -ик- или -чик-. Суффиксы -ищ-, -ещ-. Суффиксы -ин-к-, -енк- и -ен-к-.</w:t>
      </w:r>
    </w:p>
    <w:p w14:paraId="4A01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12.</w:t>
      </w:r>
      <w:r>
        <w:rPr>
          <w:rFonts w:ascii="Times New Roman" w:hAnsi="Times New Roman"/>
          <w:sz w:val="24"/>
        </w:rPr>
        <w:t xml:space="preserve"> Учимся ставить знаки препинания. Обращение. Вводные слова. Прямая речь.</w:t>
      </w:r>
    </w:p>
    <w:p w14:paraId="4B01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13.</w:t>
      </w:r>
      <w:r>
        <w:rPr>
          <w:rFonts w:ascii="Times New Roman" w:hAnsi="Times New Roman"/>
          <w:sz w:val="24"/>
        </w:rPr>
        <w:t xml:space="preserve"> Не с именами существительными. Имя прилагательное.</w:t>
      </w:r>
    </w:p>
    <w:p w14:paraId="4C01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14.</w:t>
      </w:r>
      <w:r>
        <w:rPr>
          <w:rFonts w:ascii="Times New Roman" w:hAnsi="Times New Roman"/>
          <w:sz w:val="24"/>
        </w:rPr>
        <w:t xml:space="preserve"> Имена прилагательные качественные, относительные, притяжательные</w:t>
      </w:r>
    </w:p>
    <w:p w14:paraId="4D01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15.</w:t>
      </w:r>
      <w:r>
        <w:rPr>
          <w:rFonts w:ascii="Times New Roman" w:hAnsi="Times New Roman"/>
          <w:sz w:val="24"/>
        </w:rPr>
        <w:t xml:space="preserve"> Суффиксы -к-, -ск- в именах прилагательных.</w:t>
      </w:r>
    </w:p>
    <w:p w14:paraId="4E01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Степени сравнения имен прилагательных.</w:t>
      </w:r>
    </w:p>
    <w:p w14:paraId="4F010000">
      <w:pPr>
        <w:spacing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Занятие 16.</w:t>
      </w:r>
      <w:r>
        <w:rPr>
          <w:rFonts w:ascii="Times New Roman" w:hAnsi="Times New Roman"/>
          <w:sz w:val="24"/>
        </w:rPr>
        <w:t xml:space="preserve"> Одно и два н в именах прилагательных.</w:t>
      </w:r>
    </w:p>
    <w:p w14:paraId="50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  <w:sz w:val="24"/>
        </w:rPr>
        <w:t xml:space="preserve">Занятие 17. </w:t>
      </w:r>
      <w:r>
        <w:rPr>
          <w:rFonts w:ascii="Times New Roman" w:hAnsi="Times New Roman"/>
          <w:sz w:val="24"/>
        </w:rPr>
        <w:t xml:space="preserve"> Не с полными и краткими</w:t>
      </w:r>
      <w:r>
        <w:rPr>
          <w:rFonts w:ascii="Times New Roman" w:hAnsi="Times New Roman"/>
        </w:rPr>
        <w:t xml:space="preserve"> прилагательными.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Учимся ставить знаки препинания. Сложное предложение.</w:t>
      </w:r>
    </w:p>
    <w:p w14:paraId="51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18.</w:t>
      </w:r>
      <w:r>
        <w:rPr>
          <w:rFonts w:ascii="Times New Roman" w:hAnsi="Times New Roman"/>
        </w:rPr>
        <w:t xml:space="preserve"> Сложные прилагательные.</w:t>
      </w:r>
    </w:p>
    <w:p w14:paraId="52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19.</w:t>
      </w:r>
      <w:r>
        <w:rPr>
          <w:rFonts w:ascii="Times New Roman" w:hAnsi="Times New Roman"/>
        </w:rPr>
        <w:t xml:space="preserve"> Глагол. Наклонение глаголов.</w:t>
      </w:r>
    </w:p>
    <w:p w14:paraId="53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20.</w:t>
      </w:r>
      <w:r>
        <w:rPr>
          <w:rFonts w:ascii="Times New Roman" w:hAnsi="Times New Roman"/>
        </w:rPr>
        <w:t xml:space="preserve"> Спряжение глаголов.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Мягкий знак после шипящих на конце глаголов повелительного наклонения</w:t>
      </w:r>
    </w:p>
    <w:p w14:paraId="54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21.</w:t>
      </w:r>
      <w:r>
        <w:rPr>
          <w:rFonts w:ascii="Times New Roman" w:hAnsi="Times New Roman"/>
        </w:rPr>
        <w:t xml:space="preserve"> Переходные и непереходные глаголы.</w:t>
      </w:r>
    </w:p>
    <w:p w14:paraId="55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Суффиксы глаголов -ова-, -ева- и -ива-, -ыва- . Не с глаголами.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Безличные глаголы.</w:t>
      </w:r>
    </w:p>
    <w:p w14:paraId="56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22.</w:t>
      </w:r>
      <w:r>
        <w:rPr>
          <w:rFonts w:ascii="Times New Roman" w:hAnsi="Times New Roman"/>
        </w:rPr>
        <w:t xml:space="preserve"> Местоимение. Разряды местоимений.</w:t>
      </w:r>
    </w:p>
    <w:p w14:paraId="57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Дефис в неопределенных местоимениях с частицами кое-, -либо, -то, -нибудь</w:t>
      </w:r>
    </w:p>
    <w:p w14:paraId="58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23.</w:t>
      </w:r>
      <w:r>
        <w:rPr>
          <w:rFonts w:ascii="Times New Roman" w:hAnsi="Times New Roman"/>
        </w:rPr>
        <w:t xml:space="preserve"> Не и ни в отрицательных местоимениях. Наречие.</w:t>
      </w:r>
    </w:p>
    <w:p w14:paraId="59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24.</w:t>
      </w:r>
      <w:r>
        <w:rPr>
          <w:rFonts w:ascii="Times New Roman" w:hAnsi="Times New Roman"/>
        </w:rPr>
        <w:t xml:space="preserve"> Числительные количественные, порядковые.</w:t>
      </w:r>
    </w:p>
    <w:p w14:paraId="5A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Числительные простые, сложные, составные.</w:t>
      </w:r>
    </w:p>
    <w:p w14:paraId="5B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25</w:t>
      </w:r>
      <w:r>
        <w:rPr>
          <w:rFonts w:ascii="Times New Roman" w:hAnsi="Times New Roman"/>
        </w:rPr>
        <w:t>. Правописание числительных.  Сложные слова с числительными.</w:t>
      </w:r>
    </w:p>
    <w:p w14:paraId="5C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26.</w:t>
      </w:r>
      <w:r>
        <w:rPr>
          <w:rFonts w:ascii="Times New Roman" w:hAnsi="Times New Roman"/>
        </w:rPr>
        <w:t xml:space="preserve"> Употребление большой буквы в написании названий и имен.</w:t>
      </w:r>
    </w:p>
    <w:p w14:paraId="5D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Перенос слов. Учимся ставить знаки препинания. Диалог.Обобщаем и повторяем.</w:t>
      </w:r>
    </w:p>
    <w:p w14:paraId="5E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27.</w:t>
      </w:r>
      <w:r>
        <w:rPr>
          <w:rFonts w:ascii="Times New Roman" w:hAnsi="Times New Roman"/>
        </w:rPr>
        <w:t xml:space="preserve"> Безударные гласные, непроизносимые и плохо слышимые согласные в корне. Непроверяемые гласные и согласные в корне.</w:t>
      </w:r>
    </w:p>
    <w:p w14:paraId="5F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28.</w:t>
      </w:r>
      <w:r>
        <w:rPr>
          <w:rFonts w:ascii="Times New Roman" w:hAnsi="Times New Roman"/>
        </w:rPr>
        <w:t xml:space="preserve"> Чередование гласных в корнях -лаг- — -лож-, -рост- — -рощ -рос-, корни с чередованием е—и, -кас- — -кос-, -гар- — -гор-, -клан- — -клон-, -зар- — -зор-, -равн- — -роен-, -скач- — -скоч-, -мак- — -мок- (моч), -плав- — -плов- — -плыв-. Слова с чередованием я—им.</w:t>
      </w:r>
    </w:p>
    <w:p w14:paraId="60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Чередование согласных в корнях.</w:t>
      </w:r>
    </w:p>
    <w:p w14:paraId="61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29.</w:t>
      </w:r>
      <w:r>
        <w:rPr>
          <w:rFonts w:ascii="Times New Roman" w:hAnsi="Times New Roman"/>
        </w:rPr>
        <w:t xml:space="preserve"> Приставки на с—з, рас- рос- (раз- роз), при- пре-, буквы ы-и после приставок на согласную.Учимся ставить знаки препинания. Повторение.</w:t>
      </w:r>
    </w:p>
    <w:p w14:paraId="62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30.</w:t>
      </w:r>
      <w:r>
        <w:rPr>
          <w:rFonts w:ascii="Times New Roman" w:hAnsi="Times New Roman"/>
        </w:rPr>
        <w:t xml:space="preserve"> Суффиксы существительных. Суффиксы прилагательных. Суффиксы глаголов.</w:t>
      </w:r>
    </w:p>
    <w:p w14:paraId="63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31.</w:t>
      </w:r>
      <w:r>
        <w:rPr>
          <w:rFonts w:ascii="Times New Roman" w:hAnsi="Times New Roman"/>
        </w:rPr>
        <w:t xml:space="preserve"> Окончания существительных и прилагательных при изменении по падежам.</w:t>
      </w:r>
    </w:p>
    <w:p w14:paraId="64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Склонение существительных на -ия, -мя, -ие, -ий.</w:t>
      </w:r>
    </w:p>
    <w:p w14:paraId="65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32.</w:t>
      </w:r>
      <w:r>
        <w:rPr>
          <w:rFonts w:ascii="Times New Roman" w:hAnsi="Times New Roman"/>
        </w:rPr>
        <w:t xml:space="preserve"> Безударные окончания глаголов I и II спряжения.</w:t>
      </w:r>
    </w:p>
    <w:p w14:paraId="66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Окончания глаголов повелительного наклонения.</w:t>
      </w:r>
    </w:p>
    <w:p w14:paraId="67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33.</w:t>
      </w:r>
      <w:r>
        <w:rPr>
          <w:rFonts w:ascii="Times New Roman" w:hAnsi="Times New Roman"/>
        </w:rPr>
        <w:t xml:space="preserve">  Правописание порядковых числительных.</w:t>
      </w:r>
    </w:p>
    <w:p w14:paraId="68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34</w:t>
      </w:r>
      <w:r>
        <w:rPr>
          <w:rFonts w:ascii="Times New Roman" w:hAnsi="Times New Roman"/>
        </w:rPr>
        <w:t>. Одно и два н в именах прилагательных.</w:t>
      </w:r>
    </w:p>
    <w:p w14:paraId="69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35.</w:t>
      </w:r>
      <w:r>
        <w:rPr>
          <w:rFonts w:ascii="Times New Roman" w:hAnsi="Times New Roman"/>
        </w:rPr>
        <w:t xml:space="preserve"> Правописание не со всеми частями речи. Не или ни в отрицательных местоимениях.  Состав слова. Части речи. Члены предложения.</w:t>
      </w:r>
    </w:p>
    <w:p w14:paraId="6A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Найдите «ошибки» в тексте «Детство Темы».</w:t>
      </w:r>
    </w:p>
    <w:p w14:paraId="6B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</w:t>
      </w:r>
    </w:p>
    <w:p w14:paraId="6C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  <w:b w:val="1"/>
          <w:sz w:val="28"/>
        </w:rPr>
        <w:t>7 класс</w:t>
      </w:r>
    </w:p>
    <w:p w14:paraId="6D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1.</w:t>
      </w:r>
      <w:r>
        <w:rPr>
          <w:rFonts w:ascii="Times New Roman" w:hAnsi="Times New Roman"/>
        </w:rPr>
        <w:t xml:space="preserve"> Однокоренные слова. Безударные гласные в корне слова.</w:t>
      </w:r>
    </w:p>
    <w:p w14:paraId="6E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2.</w:t>
      </w:r>
      <w:r>
        <w:rPr>
          <w:rFonts w:ascii="Times New Roman" w:hAnsi="Times New Roman"/>
        </w:rPr>
        <w:t xml:space="preserve"> Непроизносимые и плохо слышимые согласные. Двойные согласные.</w:t>
      </w:r>
    </w:p>
    <w:p w14:paraId="6F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3.</w:t>
      </w:r>
      <w:r>
        <w:rPr>
          <w:rFonts w:ascii="Times New Roman" w:hAnsi="Times New Roman"/>
        </w:rPr>
        <w:t xml:space="preserve"> Непроверяемые гласные и согласные в корне слова.</w:t>
      </w:r>
    </w:p>
    <w:p w14:paraId="70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4.</w:t>
      </w:r>
      <w:r>
        <w:rPr>
          <w:rFonts w:ascii="Times New Roman" w:hAnsi="Times New Roman"/>
        </w:rPr>
        <w:t xml:space="preserve"> Чередование гласных в корне слова. Чередование согласных в корне слова.</w:t>
      </w:r>
    </w:p>
    <w:p w14:paraId="71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5.</w:t>
      </w:r>
      <w:r>
        <w:rPr>
          <w:rFonts w:ascii="Times New Roman" w:hAnsi="Times New Roman"/>
        </w:rPr>
        <w:t xml:space="preserve"> Приставки на с-з, приставки раз-(рас-) — -роз-(рос-), приставки при- — пре-. Гласные ы-и после приставок.</w:t>
      </w:r>
    </w:p>
    <w:p w14:paraId="72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Учимся ставить знаки препинания 1. Запятая перед а, но, да, что, чтобы, потому что, если, где, когда, который, кроме, хотя, куда.</w:t>
      </w:r>
    </w:p>
    <w:p w14:paraId="73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6.</w:t>
      </w:r>
      <w:r>
        <w:rPr>
          <w:rFonts w:ascii="Times New Roman" w:hAnsi="Times New Roman"/>
        </w:rPr>
        <w:t xml:space="preserve"> Окончания имен существительных (на -ия, -мя, -ие, -ий, прилагательных, числительных)</w:t>
      </w:r>
    </w:p>
    <w:p w14:paraId="74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7.</w:t>
      </w:r>
      <w:r>
        <w:rPr>
          <w:rFonts w:ascii="Times New Roman" w:hAnsi="Times New Roman"/>
        </w:rPr>
        <w:t xml:space="preserve"> Окончания глаголов (спряжение). Суффиксы глаголов. Учимся ставить знаки препинания.  Тире между подлежащим и сказуемым. Простые предложения в составе сложного.</w:t>
      </w:r>
    </w:p>
    <w:p w14:paraId="75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8.</w:t>
      </w:r>
      <w:r>
        <w:rPr>
          <w:rFonts w:ascii="Times New Roman" w:hAnsi="Times New Roman"/>
        </w:rPr>
        <w:t xml:space="preserve"> Суффиксы существительных. Суффиксы прилагательных.</w:t>
      </w:r>
    </w:p>
    <w:p w14:paraId="76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9.</w:t>
      </w:r>
      <w:r>
        <w:rPr>
          <w:rFonts w:ascii="Times New Roman" w:hAnsi="Times New Roman"/>
        </w:rPr>
        <w:t xml:space="preserve"> Гласные и, а, у после шипящих и ц.  О-е после шипящих.</w:t>
      </w:r>
    </w:p>
    <w:p w14:paraId="77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10.</w:t>
      </w:r>
      <w:r>
        <w:rPr>
          <w:rFonts w:ascii="Times New Roman" w:hAnsi="Times New Roman"/>
        </w:rPr>
        <w:t xml:space="preserve"> Твердый знак после приставок и в сложных словах. Мягкий знак в середине слова и на конце слов после шипящих. Учимся ставить знаки препинания . Однородные члены. Обобщающие слова.</w:t>
      </w:r>
    </w:p>
    <w:p w14:paraId="78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12.</w:t>
      </w:r>
      <w:r>
        <w:rPr>
          <w:rFonts w:ascii="Times New Roman" w:hAnsi="Times New Roman"/>
        </w:rPr>
        <w:t xml:space="preserve"> Одно и два н в существительных, полных и кратких прилагательных.</w:t>
      </w:r>
    </w:p>
    <w:p w14:paraId="79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13.</w:t>
      </w:r>
      <w:r>
        <w:rPr>
          <w:rFonts w:ascii="Times New Roman" w:hAnsi="Times New Roman"/>
        </w:rPr>
        <w:t xml:space="preserve"> Не с глаголами, существительными, прилагательными, местоимениями.</w:t>
      </w:r>
    </w:p>
    <w:p w14:paraId="7A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14.</w:t>
      </w:r>
      <w:r>
        <w:rPr>
          <w:rFonts w:ascii="Times New Roman" w:hAnsi="Times New Roman"/>
        </w:rPr>
        <w:t xml:space="preserve"> Не и ни для передачи отрицания. Не и ни для усиления утверждения.</w:t>
      </w:r>
    </w:p>
    <w:p w14:paraId="7B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15.</w:t>
      </w:r>
      <w:r>
        <w:rPr>
          <w:rFonts w:ascii="Times New Roman" w:hAnsi="Times New Roman"/>
        </w:rPr>
        <w:t xml:space="preserve"> Дефис в сложных словах и в словах с корнем пол-. Соединительные гласные в сложных словах. Учимся ставить знаки препинания . Обращение. Вводные слова. Прямая речь. Диалог. </w:t>
      </w:r>
    </w:p>
    <w:p w14:paraId="7C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16.</w:t>
      </w:r>
      <w:r>
        <w:rPr>
          <w:rFonts w:ascii="Times New Roman" w:hAnsi="Times New Roman"/>
        </w:rPr>
        <w:t xml:space="preserve"> Причастие. Окончания причастий. Причастный оборот.</w:t>
      </w:r>
    </w:p>
    <w:p w14:paraId="7D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17.</w:t>
      </w:r>
      <w:r>
        <w:rPr>
          <w:rFonts w:ascii="Times New Roman" w:hAnsi="Times New Roman"/>
        </w:rPr>
        <w:t xml:space="preserve"> Действительное и страдательное причастия настоящего и прошедшего времени.</w:t>
      </w:r>
    </w:p>
    <w:p w14:paraId="7E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19.</w:t>
      </w:r>
      <w:r>
        <w:rPr>
          <w:rFonts w:ascii="Times New Roman" w:hAnsi="Times New Roman"/>
        </w:rPr>
        <w:t xml:space="preserve"> Н в кратких причастиях. Отличие кратких причастий от кратких прилагательных.</w:t>
      </w:r>
    </w:p>
    <w:p w14:paraId="7F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20.</w:t>
      </w:r>
      <w:r>
        <w:rPr>
          <w:rFonts w:ascii="Times New Roman" w:hAnsi="Times New Roman"/>
        </w:rPr>
        <w:t xml:space="preserve"> Одно и два н в причастиях и отглагольных прилагательных.</w:t>
      </w:r>
    </w:p>
    <w:p w14:paraId="80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21.</w:t>
      </w:r>
      <w:r>
        <w:rPr>
          <w:rFonts w:ascii="Times New Roman" w:hAnsi="Times New Roman"/>
        </w:rPr>
        <w:t xml:space="preserve"> Не с полными и краткими причастиями. Учимся ставить знаки препинания . Обособление причастных оборотов.</w:t>
      </w:r>
    </w:p>
    <w:p w14:paraId="81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24.</w:t>
      </w:r>
      <w:r>
        <w:rPr>
          <w:rFonts w:ascii="Times New Roman" w:hAnsi="Times New Roman"/>
        </w:rPr>
        <w:t xml:space="preserve"> Деепричастие совершенного и несовершенного вида. Деепричастный оборот.</w:t>
      </w:r>
    </w:p>
    <w:p w14:paraId="82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25.</w:t>
      </w:r>
      <w:r>
        <w:rPr>
          <w:rFonts w:ascii="Times New Roman" w:hAnsi="Times New Roman"/>
        </w:rPr>
        <w:t xml:space="preserve"> Не с деепричастиями. Учимся ставить знаки препинания . Обособление деепричастий и деепричастных оборотов.</w:t>
      </w:r>
    </w:p>
    <w:p w14:paraId="83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26.</w:t>
      </w:r>
      <w:r>
        <w:rPr>
          <w:rFonts w:ascii="Times New Roman" w:hAnsi="Times New Roman"/>
        </w:rPr>
        <w:t xml:space="preserve"> Наречие. О и е на конце наречий после шипящих. Отличие наречий от кратких прилагательных.</w:t>
      </w:r>
    </w:p>
    <w:p w14:paraId="84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27.</w:t>
      </w:r>
      <w:r>
        <w:rPr>
          <w:rFonts w:ascii="Times New Roman" w:hAnsi="Times New Roman"/>
        </w:rPr>
        <w:t xml:space="preserve"> Дефис в наречиях на -ому (ему), -цки, -ски, -ьи; в наречиях с частицами кое-, -либо, то, -нибудь; в сложных наречиях; в наречиях, образованных от числительных. Мягкий знак на конце наречий после шипящих.</w:t>
      </w:r>
    </w:p>
    <w:p w14:paraId="85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28.</w:t>
      </w:r>
      <w:r>
        <w:rPr>
          <w:rFonts w:ascii="Times New Roman" w:hAnsi="Times New Roman"/>
        </w:rPr>
        <w:t xml:space="preserve"> Наречия с приставками из-, до-, с- и в-, на-, за-. Не и ни в отрицательных наречиях.</w:t>
      </w:r>
    </w:p>
    <w:p w14:paraId="86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29.</w:t>
      </w:r>
      <w:r>
        <w:rPr>
          <w:rFonts w:ascii="Times New Roman" w:hAnsi="Times New Roman"/>
        </w:rPr>
        <w:t xml:space="preserve"> Отличие местоименных наречий с приставками от местоимений с предлогами. Не с наречиями на –о.</w:t>
      </w:r>
    </w:p>
    <w:p w14:paraId="87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30.</w:t>
      </w:r>
      <w:r>
        <w:rPr>
          <w:rFonts w:ascii="Times New Roman" w:hAnsi="Times New Roman"/>
        </w:rPr>
        <w:t xml:space="preserve"> Возможность двоякого написания не с наречиями на –о. Учимся ставить знаки препинания . Обособление деепричастий, причастных и деепричастных оборотов.</w:t>
      </w:r>
    </w:p>
    <w:p w14:paraId="88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31.</w:t>
      </w:r>
      <w:r>
        <w:rPr>
          <w:rFonts w:ascii="Times New Roman" w:hAnsi="Times New Roman"/>
        </w:rPr>
        <w:t xml:space="preserve"> Предлог. Дефис в предлогах. Производные предлоги.</w:t>
      </w:r>
    </w:p>
    <w:p w14:paraId="89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32.</w:t>
      </w:r>
      <w:r>
        <w:rPr>
          <w:rFonts w:ascii="Times New Roman" w:hAnsi="Times New Roman"/>
        </w:rPr>
        <w:t xml:space="preserve"> Отличие производных предлогов от существительных с предлогами.</w:t>
      </w:r>
    </w:p>
    <w:p w14:paraId="8A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33.</w:t>
      </w:r>
      <w:r>
        <w:rPr>
          <w:rFonts w:ascii="Times New Roman" w:hAnsi="Times New Roman"/>
        </w:rPr>
        <w:t xml:space="preserve"> Союз. Союзы сочинительные и подчинительные. Союзы чтобы, тоже, также. Союзы зато, итак, притом.</w:t>
      </w:r>
    </w:p>
    <w:p w14:paraId="8B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34</w:t>
      </w:r>
      <w:r>
        <w:rPr>
          <w:rFonts w:ascii="Times New Roman" w:hAnsi="Times New Roman"/>
        </w:rPr>
        <w:t xml:space="preserve"> Учимся ставить знаки препинания . Повторение. Обособленные члены предложения.</w:t>
      </w:r>
    </w:p>
    <w:p w14:paraId="8C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Частицы ли(лъ), бы(б), же(ж). Дефис в частицах кое-, -либо, -то, -нибудь, -ка, -тка, де-, -с. Междометие. Утвердительные и отрицательные слова да, нет . Повторение и обобщение.</w:t>
      </w:r>
    </w:p>
    <w:p w14:paraId="8D010000">
      <w:pPr>
        <w:spacing w:line="240" w:lineRule="auto"/>
        <w:ind/>
        <w:contextualSpacing w:val="1"/>
        <w:jc w:val="both"/>
        <w:rPr>
          <w:rFonts w:ascii="Times New Roman" w:hAnsi="Times New Roman"/>
        </w:rPr>
      </w:pPr>
    </w:p>
    <w:p w14:paraId="8E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</w:t>
      </w:r>
    </w:p>
    <w:p w14:paraId="8F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90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91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92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93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94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95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96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97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98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99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9A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9B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9C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9D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9E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9F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A0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A1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A2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A3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A4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A5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A6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A7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A8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A9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AA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AB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AC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AD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AE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AF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B0010000">
      <w:pPr>
        <w:spacing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B1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</w:t>
      </w:r>
      <w:r>
        <w:rPr>
          <w:rFonts w:ascii="Times New Roman" w:hAnsi="Times New Roman"/>
          <w:b w:val="1"/>
          <w:sz w:val="28"/>
        </w:rPr>
        <w:t>8 класс</w:t>
      </w:r>
    </w:p>
    <w:p w14:paraId="B2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1.</w:t>
      </w:r>
      <w:r>
        <w:rPr>
          <w:rFonts w:ascii="Times New Roman" w:hAnsi="Times New Roman"/>
        </w:rPr>
        <w:t xml:space="preserve">   Подлежащее. Повторяем орфографию. Проверяемые гласные и согласные в корне слова.</w:t>
      </w:r>
    </w:p>
    <w:p w14:paraId="B3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2.</w:t>
      </w:r>
      <w:r>
        <w:rPr>
          <w:rFonts w:ascii="Times New Roman" w:hAnsi="Times New Roman"/>
        </w:rPr>
        <w:t xml:space="preserve">   Сказуемое. Простое глагольное сказуемое. Составное глагольное сказуемое. Составное именное сказуемое.</w:t>
      </w:r>
    </w:p>
    <w:p w14:paraId="B4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3.</w:t>
      </w:r>
      <w:r>
        <w:rPr>
          <w:rFonts w:ascii="Times New Roman" w:hAnsi="Times New Roman"/>
        </w:rPr>
        <w:t xml:space="preserve">   Тире между подлежащим и сказуемым. Повторяем орфографию. Чередование гласных в корне.</w:t>
      </w:r>
    </w:p>
    <w:p w14:paraId="B5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 xml:space="preserve">Занятие 4. </w:t>
      </w:r>
      <w:r>
        <w:rPr>
          <w:rFonts w:ascii="Times New Roman" w:hAnsi="Times New Roman"/>
        </w:rPr>
        <w:t xml:space="preserve"> Отсутствие тире между подлежащим и сказуемым. Неполные простые предложения. Повторяем орфографию. Приставки на с-з, приставки рас- — рос-,</w:t>
      </w:r>
    </w:p>
    <w:p w14:paraId="B6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раз- — роз. Односоставные предложения.</w:t>
      </w:r>
    </w:p>
    <w:p w14:paraId="B7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5.</w:t>
      </w:r>
      <w:r>
        <w:rPr>
          <w:rFonts w:ascii="Times New Roman" w:hAnsi="Times New Roman"/>
        </w:rPr>
        <w:t xml:space="preserve">   Односоставные предложения: назывное, определенно-личное,</w:t>
      </w:r>
    </w:p>
    <w:p w14:paraId="B8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неопределенно-личное, безличное, обобщенно-личное. Повторяем орфографию. Приставки при- — пре-. Развиваем орфографическую и пунктуационную зоркость. Сложные предложения.</w:t>
      </w:r>
    </w:p>
    <w:p w14:paraId="B9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6.</w:t>
      </w:r>
      <w:r>
        <w:rPr>
          <w:rFonts w:ascii="Times New Roman" w:hAnsi="Times New Roman"/>
        </w:rPr>
        <w:t xml:space="preserve"> Бессоюзное сложное предложение. Повторяем орфографию. Буквы и—ы после приставок. Буквы о—ё после шипящих.</w:t>
      </w:r>
    </w:p>
    <w:p w14:paraId="BA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b w:val="1"/>
        </w:rPr>
        <w:t>Занятие 7.</w:t>
      </w:r>
      <w:r>
        <w:rPr>
          <w:rFonts w:ascii="Times New Roman" w:hAnsi="Times New Roman"/>
        </w:rPr>
        <w:t xml:space="preserve">  Сложносочиненное  предложение. Повторяем орфографию. Буквы и, а, у после шипящих. Буквы и—ы после ц.</w:t>
      </w:r>
    </w:p>
    <w:p w14:paraId="BB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 w:val="1"/>
        </w:rPr>
        <w:t>З</w:t>
      </w:r>
      <w:r>
        <w:rPr>
          <w:rFonts w:ascii="Times New Roman" w:hAnsi="Times New Roman"/>
          <w:b w:val="1"/>
        </w:rPr>
        <w:t>анятие 8.</w:t>
      </w:r>
      <w:r>
        <w:rPr>
          <w:rFonts w:ascii="Times New Roman" w:hAnsi="Times New Roman"/>
        </w:rPr>
        <w:t xml:space="preserve"> Роль союза в предложении. Повторяем орфографию. Двойные согласные.  Повторяем орфографию. Окончания существительных, прила</w:t>
      </w:r>
      <w:r>
        <w:rPr>
          <w:rFonts w:ascii="Times New Roman" w:hAnsi="Times New Roman"/>
        </w:rPr>
        <w:t>гательных, числительных и причастий. Развиваем орфографическую и пунктуационную зоркость. Второстепенные члены предложения.</w:t>
      </w:r>
    </w:p>
    <w:p w14:paraId="BC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9.</w:t>
      </w:r>
      <w:r>
        <w:rPr>
          <w:rFonts w:ascii="Times New Roman" w:hAnsi="Times New Roman"/>
        </w:rPr>
        <w:t xml:space="preserve"> Дополнение. Прямое и косвенное дополнения. Повторяем орфографию. Суффиксы существительных, прилага</w:t>
      </w:r>
      <w:r>
        <w:rPr>
          <w:rFonts w:ascii="Times New Roman" w:hAnsi="Times New Roman"/>
        </w:rPr>
        <w:t>тельных, глаголов, причастий и деепричастий.</w:t>
      </w:r>
    </w:p>
    <w:p w14:paraId="BD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 xml:space="preserve">Занятие 10. </w:t>
      </w:r>
      <w:r>
        <w:rPr>
          <w:rFonts w:ascii="Times New Roman" w:hAnsi="Times New Roman"/>
        </w:rPr>
        <w:t xml:space="preserve"> Определение. Согласованное и несогласованное определения. Повторяем орфографию. Одна и две буквы н.</w:t>
      </w:r>
    </w:p>
    <w:p w14:paraId="BE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11.</w:t>
      </w:r>
      <w:r>
        <w:rPr>
          <w:rFonts w:ascii="Times New Roman" w:hAnsi="Times New Roman"/>
        </w:rPr>
        <w:t xml:space="preserve"> Приложение. Повторяем орфографию. Твердый знак.</w:t>
      </w:r>
    </w:p>
    <w:p w14:paraId="BF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12.</w:t>
      </w:r>
      <w:r>
        <w:rPr>
          <w:rFonts w:ascii="Times New Roman" w:hAnsi="Times New Roman"/>
        </w:rPr>
        <w:t xml:space="preserve"> Обстоятельство. Основные виды обстоятельств. Повторяем орфографию. Мягкий знак.  Развиваем орфографическую и пунктуационную зоркость. Однородные члены предложения. </w:t>
      </w:r>
    </w:p>
    <w:p w14:paraId="C0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13.</w:t>
      </w:r>
      <w:r>
        <w:rPr>
          <w:rFonts w:ascii="Times New Roman" w:hAnsi="Times New Roman"/>
        </w:rPr>
        <w:t xml:space="preserve"> Однородные члены предложения. Обобщающее слово при однородных членах предложения. Повторяем орфографию. Словарные слова.</w:t>
      </w:r>
    </w:p>
    <w:p w14:paraId="C1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14.</w:t>
      </w:r>
      <w:r>
        <w:rPr>
          <w:rFonts w:ascii="Times New Roman" w:hAnsi="Times New Roman"/>
        </w:rPr>
        <w:t xml:space="preserve"> Однородные и неоднородные определения. Развиваем орфографическую и пунктуационную зоркость. Обособленные члены предложения.</w:t>
      </w:r>
    </w:p>
    <w:p w14:paraId="C2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15.</w:t>
      </w:r>
      <w:r>
        <w:rPr>
          <w:rFonts w:ascii="Times New Roman" w:hAnsi="Times New Roman"/>
        </w:rPr>
        <w:t xml:space="preserve"> Обособленные члены предложения. Повторяем орфографию. Не слитно или раздельно. Обособленные слова, не являющиеся членами предложения</w:t>
      </w:r>
    </w:p>
    <w:p w14:paraId="C3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16.</w:t>
      </w:r>
      <w:r>
        <w:rPr>
          <w:rFonts w:ascii="Times New Roman" w:hAnsi="Times New Roman"/>
        </w:rPr>
        <w:t xml:space="preserve"> Обращение. Повторяем орфографию. Не или ни.</w:t>
      </w:r>
    </w:p>
    <w:p w14:paraId="C4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17.</w:t>
      </w:r>
      <w:r>
        <w:rPr>
          <w:rFonts w:ascii="Times New Roman" w:hAnsi="Times New Roman"/>
        </w:rPr>
        <w:t xml:space="preserve"> Вводные слова и словосочетания. Вводные предложения. Повторяем орфографию. Не или ни.</w:t>
      </w:r>
    </w:p>
    <w:p w14:paraId="C5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18.</w:t>
      </w:r>
      <w:r>
        <w:rPr>
          <w:rFonts w:ascii="Times New Roman" w:hAnsi="Times New Roman"/>
        </w:rPr>
        <w:t xml:space="preserve"> Отличие вводных слов от знаменательных. Повторяем орфографию. Словарные слова.</w:t>
      </w:r>
    </w:p>
    <w:p w14:paraId="C6010000">
      <w:pPr>
        <w:spacing w:line="240" w:lineRule="auto"/>
        <w:ind/>
        <w:jc w:val="both"/>
        <w:rPr>
          <w:rFonts w:ascii="Times New Roman" w:hAnsi="Times New Roman"/>
        </w:rPr>
      </w:pPr>
    </w:p>
    <w:p w14:paraId="C7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19.</w:t>
      </w:r>
      <w:r>
        <w:rPr>
          <w:rFonts w:ascii="Times New Roman" w:hAnsi="Times New Roman"/>
        </w:rPr>
        <w:t xml:space="preserve"> Сочинительные союзы при вводных словах. Повторяем орфографию. Глаголы повелительного и изъявитель</w:t>
      </w:r>
      <w:r>
        <w:rPr>
          <w:rFonts w:ascii="Times New Roman" w:hAnsi="Times New Roman"/>
        </w:rPr>
        <w:t>ного наклонения.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Повторение</w:t>
      </w:r>
    </w:p>
    <w:p w14:paraId="C8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20.</w:t>
      </w:r>
      <w:r>
        <w:rPr>
          <w:rFonts w:ascii="Times New Roman" w:hAnsi="Times New Roman"/>
        </w:rPr>
        <w:t xml:space="preserve"> Согласованное  и  несогласованное  определения.  Приложение. Определения, относящиеся к местоимениям.</w:t>
      </w:r>
    </w:p>
    <w:p w14:paraId="C9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21.</w:t>
      </w:r>
      <w:r>
        <w:rPr>
          <w:rFonts w:ascii="Times New Roman" w:hAnsi="Times New Roman"/>
        </w:rPr>
        <w:t xml:space="preserve"> Определения, оторванные от определяемого слова другими чле</w:t>
      </w:r>
      <w:r>
        <w:rPr>
          <w:rFonts w:ascii="Times New Roman" w:hAnsi="Times New Roman"/>
        </w:rPr>
        <w:t>нами предложения. Определение как часть составного ска</w:t>
      </w:r>
      <w:r>
        <w:rPr>
          <w:rFonts w:ascii="Times New Roman" w:hAnsi="Times New Roman"/>
        </w:rPr>
        <w:t>зуемого. Повторяем орфографию. Слова с дефисом.</w:t>
      </w:r>
    </w:p>
    <w:p w14:paraId="CA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22.</w:t>
      </w:r>
      <w:r>
        <w:rPr>
          <w:rFonts w:ascii="Times New Roman" w:hAnsi="Times New Roman"/>
        </w:rPr>
        <w:t xml:space="preserve"> Обособленное и необособленное распространенное согласованное</w:t>
      </w:r>
    </w:p>
    <w:p w14:paraId="CB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определение, стоящее после определяемого слова.</w:t>
      </w:r>
    </w:p>
    <w:p w14:paraId="CC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23.</w:t>
      </w:r>
      <w:r>
        <w:rPr>
          <w:rFonts w:ascii="Times New Roman" w:hAnsi="Times New Roman"/>
        </w:rPr>
        <w:t xml:space="preserve"> Распространенное приложение, стоящее после определяемого слова. Дефисное написание приложений, стоящих после имени нарицательного.</w:t>
      </w:r>
    </w:p>
    <w:p w14:paraId="CD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Повторяем орфографию. Соединительная гласная в сложных словах. Развиваем орфографическую и пунктуационную зоркость.</w:t>
      </w:r>
    </w:p>
    <w:p w14:paraId="CE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24.</w:t>
      </w:r>
      <w:r>
        <w:rPr>
          <w:rFonts w:ascii="Times New Roman" w:hAnsi="Times New Roman"/>
        </w:rPr>
        <w:t xml:space="preserve"> Определение при именах собственных. Имена собственные в ка</w:t>
      </w:r>
      <w:r>
        <w:rPr>
          <w:rFonts w:ascii="Times New Roman" w:hAnsi="Times New Roman"/>
        </w:rPr>
        <w:t>честве приложений. Повторяем орфографию. Предлоги.</w:t>
      </w:r>
    </w:p>
    <w:p w14:paraId="CF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25.</w:t>
      </w:r>
      <w:r>
        <w:rPr>
          <w:rFonts w:ascii="Times New Roman" w:hAnsi="Times New Roman"/>
        </w:rPr>
        <w:t xml:space="preserve"> Определения и приложения, имеющие добавочное обстоятельст</w:t>
      </w:r>
      <w:r>
        <w:rPr>
          <w:rFonts w:ascii="Times New Roman" w:hAnsi="Times New Roman"/>
        </w:rPr>
        <w:t>венное значение. Повторяем орфографию. Одна и две буквы н в наречиях, крат</w:t>
      </w:r>
      <w:r>
        <w:rPr>
          <w:rFonts w:ascii="Times New Roman" w:hAnsi="Times New Roman"/>
        </w:rPr>
        <w:t>ких прилагательных и причастиях.</w:t>
      </w:r>
    </w:p>
    <w:p w14:paraId="D0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26.</w:t>
      </w:r>
      <w:r>
        <w:rPr>
          <w:rFonts w:ascii="Times New Roman" w:hAnsi="Times New Roman"/>
        </w:rPr>
        <w:t xml:space="preserve"> Несогласованные определения. Повторяем орфографию. Наречия.</w:t>
      </w:r>
    </w:p>
    <w:p w14:paraId="D1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27.</w:t>
      </w:r>
      <w:r>
        <w:rPr>
          <w:rFonts w:ascii="Times New Roman" w:hAnsi="Times New Roman"/>
        </w:rPr>
        <w:t xml:space="preserve"> Сравнительный оборот. Повторяем орфографию. Раздельное написание наречий.</w:t>
      </w:r>
    </w:p>
    <w:p w14:paraId="D2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28.</w:t>
      </w:r>
      <w:r>
        <w:rPr>
          <w:rFonts w:ascii="Times New Roman" w:hAnsi="Times New Roman"/>
        </w:rPr>
        <w:t xml:space="preserve"> Обособление деепричастного оборота и одиночного деепричастия.</w:t>
      </w:r>
    </w:p>
    <w:p w14:paraId="D3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Обособленные обороты. Обособление обстоятельств причины, ус</w:t>
      </w:r>
      <w:r>
        <w:rPr>
          <w:rFonts w:ascii="Times New Roman" w:hAnsi="Times New Roman"/>
        </w:rPr>
        <w:t>ловия, уступки.</w:t>
      </w:r>
    </w:p>
    <w:p w14:paraId="D4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29.</w:t>
      </w:r>
      <w:r>
        <w:rPr>
          <w:rFonts w:ascii="Times New Roman" w:hAnsi="Times New Roman"/>
        </w:rPr>
        <w:t xml:space="preserve">  Обособление членов предложения с уточняющим, пояснительным</w:t>
      </w:r>
    </w:p>
    <w:p w14:paraId="D5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или присоединительным значением.</w:t>
      </w:r>
    </w:p>
    <w:p w14:paraId="D6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30.</w:t>
      </w:r>
      <w:r>
        <w:rPr>
          <w:rFonts w:ascii="Times New Roman" w:hAnsi="Times New Roman"/>
        </w:rPr>
        <w:t xml:space="preserve"> Прямая речь. Повторяем орфографию. Словарные слова.</w:t>
      </w:r>
    </w:p>
    <w:p w14:paraId="D7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31.</w:t>
      </w:r>
      <w:r>
        <w:rPr>
          <w:rFonts w:ascii="Times New Roman" w:hAnsi="Times New Roman"/>
        </w:rPr>
        <w:t xml:space="preserve"> Способы передачи диалога. Повторяем орфографию. Союзы. Частицы</w:t>
      </w:r>
    </w:p>
    <w:p w14:paraId="D8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32.</w:t>
      </w:r>
      <w:r>
        <w:rPr>
          <w:rFonts w:ascii="Times New Roman" w:hAnsi="Times New Roman"/>
        </w:rPr>
        <w:t xml:space="preserve"> Цитата. Эпиграф.  Развиваем орфографическую и пунктуационную зоркость</w:t>
      </w:r>
    </w:p>
    <w:p w14:paraId="D9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33.</w:t>
      </w:r>
      <w:r>
        <w:rPr>
          <w:rFonts w:ascii="Times New Roman" w:hAnsi="Times New Roman"/>
        </w:rPr>
        <w:t xml:space="preserve"> Сложноподчиненное предложение.  Понятие о придаточных предложениях. Запятые перед если, где, когда,  который,  хотя.  Сложноподчиненные предложения с</w:t>
      </w:r>
    </w:p>
    <w:p w14:paraId="DA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несколькими придаточными</w:t>
      </w:r>
    </w:p>
    <w:p w14:paraId="DB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34.</w:t>
      </w:r>
      <w:r>
        <w:rPr>
          <w:rFonts w:ascii="Times New Roman" w:hAnsi="Times New Roman"/>
        </w:rPr>
        <w:t xml:space="preserve"> Сложноподчиненные предложения со сложными союзами типа</w:t>
      </w:r>
    </w:p>
    <w:p w14:paraId="DC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благодаря тому что, в силу того что и др</w:t>
      </w:r>
    </w:p>
    <w:p w14:paraId="DD010000">
      <w:pPr>
        <w:spacing w:line="240" w:lineRule="auto"/>
        <w:ind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 w:val="1"/>
        </w:rPr>
        <w:t>Занятие 35.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rFonts w:ascii="Times New Roman" w:hAnsi="Times New Roman"/>
          <w:color w:val="000000"/>
        </w:rPr>
        <w:t xml:space="preserve">Запятая перед союзом </w:t>
      </w:r>
      <w:r>
        <w:rPr>
          <w:rFonts w:ascii="Times New Roman" w:hAnsi="Times New Roman"/>
          <w:i w:val="1"/>
          <w:color w:val="000000"/>
        </w:rPr>
        <w:t xml:space="preserve">как. </w:t>
      </w:r>
      <w:r>
        <w:rPr>
          <w:rFonts w:ascii="Times New Roman" w:hAnsi="Times New Roman"/>
          <w:color w:val="000000"/>
        </w:rPr>
        <w:t>Этот вредный союз как. Большой словарный винегрет.</w:t>
      </w:r>
      <w:r>
        <w:rPr>
          <w:rFonts w:ascii="Times New Roman" w:hAnsi="Times New Roman"/>
          <w:color w:val="000000"/>
          <w:sz w:val="20"/>
        </w:rPr>
        <w:t xml:space="preserve"> </w:t>
      </w:r>
    </w:p>
    <w:p w14:paraId="DE01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DF01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E001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E101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E201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9 класс</w:t>
      </w:r>
    </w:p>
    <w:p w14:paraId="E3010000">
      <w:pPr>
        <w:spacing w:line="240" w:lineRule="auto"/>
        <w:ind/>
        <w:jc w:val="both"/>
        <w:rPr>
          <w:rFonts w:ascii="Times New Roman" w:hAnsi="Times New Roman"/>
        </w:rPr>
      </w:pPr>
    </w:p>
    <w:p w14:paraId="E4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1.</w:t>
      </w:r>
      <w:r>
        <w:rPr>
          <w:rFonts w:ascii="Times New Roman" w:hAnsi="Times New Roman"/>
        </w:rPr>
        <w:t xml:space="preserve"> Главные члены предложения. Тире между подлежащим и сказуемым.</w:t>
      </w:r>
    </w:p>
    <w:p w14:paraId="E5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2.</w:t>
      </w:r>
      <w:r>
        <w:rPr>
          <w:rFonts w:ascii="Times New Roman" w:hAnsi="Times New Roman"/>
        </w:rPr>
        <w:t xml:space="preserve"> Второстепенные члены предложения. Тире в неполном предложении.</w:t>
      </w:r>
    </w:p>
    <w:p w14:paraId="E6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3.</w:t>
      </w:r>
      <w:r>
        <w:rPr>
          <w:rFonts w:ascii="Times New Roman" w:hAnsi="Times New Roman"/>
        </w:rPr>
        <w:t xml:space="preserve"> Однородные члены предложения. Однородные и неоднородные определения.</w:t>
      </w:r>
    </w:p>
    <w:p w14:paraId="E7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Обобщающие слова при однородных членах предложения.</w:t>
      </w:r>
    </w:p>
    <w:p w14:paraId="E8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4.</w:t>
      </w:r>
      <w:r>
        <w:rPr>
          <w:rFonts w:ascii="Times New Roman" w:hAnsi="Times New Roman"/>
        </w:rPr>
        <w:t xml:space="preserve"> Отсутствие запятой в устойчивых сочетаниях слов.Обособленные члены предложения. Обособленные определения и приложения</w:t>
      </w:r>
    </w:p>
    <w:p w14:paraId="E9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5.</w:t>
      </w:r>
      <w:r>
        <w:rPr>
          <w:rFonts w:ascii="Times New Roman" w:hAnsi="Times New Roman"/>
        </w:rPr>
        <w:t xml:space="preserve"> Определения и приложения, относящиеся к личному местоимению или оторванные от определяемого слова. Распространённые определения и приложения.</w:t>
      </w:r>
    </w:p>
    <w:p w14:paraId="EA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6.</w:t>
      </w:r>
      <w:r>
        <w:rPr>
          <w:rFonts w:ascii="Times New Roman" w:hAnsi="Times New Roman"/>
        </w:rPr>
        <w:t xml:space="preserve"> Одиночные приложения и согласованные определения (два или несколько).</w:t>
      </w:r>
    </w:p>
    <w:p w14:paraId="EB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Несогласованные определения. Имена собственные и условия их обособления —</w:t>
      </w:r>
    </w:p>
    <w:p w14:paraId="EC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7.</w:t>
      </w:r>
      <w:r>
        <w:rPr>
          <w:rFonts w:ascii="Times New Roman" w:hAnsi="Times New Roman"/>
        </w:rPr>
        <w:t xml:space="preserve"> Смысловая (вариативная) пунктуация при обособлении определений и приложений.Тире при обособлении определений и приложений.</w:t>
      </w:r>
    </w:p>
    <w:p w14:paraId="ED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8.</w:t>
      </w:r>
      <w:r>
        <w:rPr>
          <w:rFonts w:ascii="Times New Roman" w:hAnsi="Times New Roman"/>
        </w:rPr>
        <w:t xml:space="preserve"> Приложения, присоединённые союзом как.Обособленные обстоятельства</w:t>
      </w:r>
    </w:p>
    <w:p w14:paraId="EE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 xml:space="preserve">Занятие 9. </w:t>
      </w:r>
      <w:r>
        <w:rPr>
          <w:rFonts w:ascii="Times New Roman" w:hAnsi="Times New Roman"/>
        </w:rPr>
        <w:t>Обстоятельства, выраженные деепричастными оборотами, одиночными деепричастиями, оборотами со значением уступки, именами существительными и наречиями. Обособленные дополнения</w:t>
      </w:r>
    </w:p>
    <w:p w14:paraId="EF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10.</w:t>
      </w:r>
      <w:r>
        <w:rPr>
          <w:rFonts w:ascii="Times New Roman" w:hAnsi="Times New Roman"/>
        </w:rPr>
        <w:t xml:space="preserve"> Дополнения, выраженные обособленными оборотами со значением включения, исключения, замещения (со словами кроме, помимо, включая, исключая, за исключением, вместо, сверх, наряду с).</w:t>
      </w:r>
    </w:p>
    <w:p w14:paraId="F0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Обособленные уточняющие, пояснительные и присоединительные члены предложения </w:t>
      </w:r>
    </w:p>
    <w:p w14:paraId="F1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11.</w:t>
      </w:r>
      <w:r>
        <w:rPr>
          <w:rFonts w:ascii="Times New Roman" w:hAnsi="Times New Roman"/>
        </w:rPr>
        <w:t xml:space="preserve"> Уточняющие и пояснительные члены предложения. Присоединительные члены предложения. Обороты, вводимые сравнительными союзами</w:t>
      </w:r>
    </w:p>
    <w:p w14:paraId="F2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12.</w:t>
      </w:r>
      <w:r>
        <w:rPr>
          <w:rFonts w:ascii="Times New Roman" w:hAnsi="Times New Roman"/>
        </w:rPr>
        <w:t xml:space="preserve"> Сравнительные обороты и обороты, вводимые сравнительными союзами: как, будто, как будто, словно, точно, подобно, нежели, чем, что (в значении словно) 32</w:t>
      </w:r>
    </w:p>
    <w:p w14:paraId="F3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Устойчивые сочетания слов</w:t>
      </w:r>
    </w:p>
    <w:p w14:paraId="F4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13.</w:t>
      </w:r>
      <w:r>
        <w:rPr>
          <w:rFonts w:ascii="Times New Roman" w:hAnsi="Times New Roman"/>
        </w:rPr>
        <w:t xml:space="preserve"> Отсутствие запятой в устойчивых сочетаниях {гол как сокол, работать не покладая рук и т. д.).Конструкции, грамматически не связанные с членами предложения.</w:t>
      </w:r>
    </w:p>
    <w:p w14:paraId="F5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14.</w:t>
      </w:r>
      <w:r>
        <w:rPr>
          <w:rFonts w:ascii="Times New Roman" w:hAnsi="Times New Roman"/>
        </w:rPr>
        <w:t xml:space="preserve"> Вводные слова, сочетания и предложения. Вставные конструкции.</w:t>
      </w:r>
    </w:p>
    <w:p w14:paraId="F6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 xml:space="preserve">Занятие 15. </w:t>
      </w:r>
      <w:r>
        <w:rPr>
          <w:rFonts w:ascii="Times New Roman" w:hAnsi="Times New Roman"/>
        </w:rPr>
        <w:t xml:space="preserve"> Обращение. Междометия. Слова-предложения да и нет.</w:t>
      </w:r>
    </w:p>
    <w:p w14:paraId="F7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Прямая речь. Диалог. Цитаты</w:t>
      </w:r>
    </w:p>
    <w:p w14:paraId="F8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16.</w:t>
      </w:r>
      <w:r>
        <w:rPr>
          <w:rFonts w:ascii="Times New Roman" w:hAnsi="Times New Roman"/>
        </w:rPr>
        <w:t xml:space="preserve"> Виды предложений: простое (назывное, определённо-личное, неопределённо-личное, безличное, обобщённо-личное) и сложное (бессоюзное, сложносочинённое, сложноподчинённое). Бессоюзное сложное предложение</w:t>
      </w:r>
    </w:p>
    <w:p w14:paraId="F9010000">
      <w:pPr>
        <w:spacing w:line="240" w:lineRule="auto"/>
        <w:ind/>
        <w:jc w:val="both"/>
        <w:rPr>
          <w:rFonts w:ascii="Times New Roman" w:hAnsi="Times New Roman"/>
          <w:b w:val="1"/>
        </w:rPr>
      </w:pPr>
    </w:p>
    <w:p w14:paraId="FA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17.</w:t>
      </w:r>
      <w:r>
        <w:rPr>
          <w:rFonts w:ascii="Times New Roman" w:hAnsi="Times New Roman"/>
        </w:rPr>
        <w:t xml:space="preserve"> Запятая и точка с запятой в бессоюзном сложном предложении. Двоеточие и тире в бессоюзном сложном предложении. Союзные сложные предложения. Сложносочинённое предложение</w:t>
      </w:r>
    </w:p>
    <w:p w14:paraId="FB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 xml:space="preserve">Занятие 18. </w:t>
      </w:r>
      <w:r>
        <w:rPr>
          <w:rFonts w:ascii="Times New Roman" w:hAnsi="Times New Roman"/>
        </w:rPr>
        <w:t>Запятая и точка с запятой в сложносочинённом предложении. Тире и двоеточие в сложносочинённом предложении. Отсутствие запятой между частями сложносочинённого предложения.</w:t>
      </w:r>
    </w:p>
    <w:p w14:paraId="FC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19.</w:t>
      </w:r>
      <w:r>
        <w:rPr>
          <w:rFonts w:ascii="Times New Roman" w:hAnsi="Times New Roman"/>
        </w:rPr>
        <w:t xml:space="preserve"> Структура сложноподчинённого предложения и пунктуация в нём. Подчинительные союзы и союзные слова. Границы придаточных предложений.</w:t>
      </w:r>
    </w:p>
    <w:p w14:paraId="FD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20.</w:t>
      </w:r>
      <w:r>
        <w:rPr>
          <w:rFonts w:ascii="Times New Roman" w:hAnsi="Times New Roman"/>
        </w:rPr>
        <w:t xml:space="preserve"> Основные группы придаточных предложений. Придаточные предложения с разными видами подчинения</w:t>
      </w:r>
    </w:p>
    <w:p w14:paraId="FE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21.</w:t>
      </w:r>
      <w:r>
        <w:rPr>
          <w:rFonts w:ascii="Times New Roman" w:hAnsi="Times New Roman"/>
        </w:rPr>
        <w:t xml:space="preserve"> Последовательное подчинение. Параллельное подчинение. Однородное подчинение. Однородные придаточные без второго союза. Неоднородное подчинение.</w:t>
      </w:r>
    </w:p>
    <w:p w14:paraId="FF01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22.</w:t>
      </w:r>
      <w:r>
        <w:rPr>
          <w:rFonts w:ascii="Times New Roman" w:hAnsi="Times New Roman"/>
        </w:rPr>
        <w:t xml:space="preserve"> Комбинированное подчинение.</w:t>
      </w:r>
    </w:p>
    <w:p w14:paraId="0002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23.</w:t>
      </w:r>
      <w:r>
        <w:rPr>
          <w:rFonts w:ascii="Times New Roman" w:hAnsi="Times New Roman"/>
        </w:rPr>
        <w:t xml:space="preserve"> Сложноподчинённые предложения в составе сложных. Роль союза и в предложении.</w:t>
      </w:r>
    </w:p>
    <w:p w14:paraId="0102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24.</w:t>
      </w:r>
      <w:r>
        <w:rPr>
          <w:rFonts w:ascii="Times New Roman" w:hAnsi="Times New Roman"/>
        </w:rPr>
        <w:t xml:space="preserve"> Развиваем орфографическую и пунктуационную зоркость.</w:t>
      </w:r>
    </w:p>
    <w:p w14:paraId="0202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Обособленные обороты в сложноподчинённом предложении</w:t>
      </w:r>
    </w:p>
    <w:p w14:paraId="0302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25.</w:t>
      </w:r>
      <w:r>
        <w:rPr>
          <w:rFonts w:ascii="Times New Roman" w:hAnsi="Times New Roman"/>
        </w:rPr>
        <w:t xml:space="preserve"> Деепричастные обороты в составе сложных предложений.</w:t>
      </w:r>
    </w:p>
    <w:p w14:paraId="0402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Придаточные предложения внутри деепричастных оборотов. Союз и в предложениях, осложнённых деепричастными оборотами</w:t>
      </w:r>
    </w:p>
    <w:p w14:paraId="0502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26.</w:t>
      </w:r>
      <w:r>
        <w:rPr>
          <w:rFonts w:ascii="Times New Roman" w:hAnsi="Times New Roman"/>
        </w:rPr>
        <w:t xml:space="preserve"> Причастные обороты в составе сложных предложений. Придаточные предложения внутри причастных оборотов. Союз и в предложениях, осложнённых причастными оборотами</w:t>
      </w:r>
    </w:p>
    <w:p w14:paraId="0602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27.</w:t>
      </w:r>
      <w:r>
        <w:rPr>
          <w:rFonts w:ascii="Times New Roman" w:hAnsi="Times New Roman"/>
        </w:rPr>
        <w:t xml:space="preserve"> Обособленные определения, обстоятельства, дополнения, вводные слова и обращения, пояснительные и вставные конструкции в составе сложных предложений. Придаточные предложения внутри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обособленных конструкций</w:t>
      </w:r>
    </w:p>
    <w:p w14:paraId="0702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28.</w:t>
      </w:r>
      <w:r>
        <w:rPr>
          <w:rFonts w:ascii="Times New Roman" w:hAnsi="Times New Roman"/>
        </w:rPr>
        <w:t xml:space="preserve"> Пунктуация при составных союзах. Пунктуация на стыке подчинительных союзов</w:t>
      </w:r>
    </w:p>
    <w:p w14:paraId="0802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29.</w:t>
      </w:r>
      <w:r>
        <w:rPr>
          <w:rFonts w:ascii="Times New Roman" w:hAnsi="Times New Roman"/>
        </w:rPr>
        <w:t xml:space="preserve"> Отсутствие запятой перед придаточным предложением, присоединённым союзом с частицей не, связкой союзов и придаточным предложением, состоящим из одного союзного слова.</w:t>
      </w:r>
    </w:p>
    <w:p w14:paraId="0902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30.</w:t>
      </w:r>
      <w:r>
        <w:rPr>
          <w:rFonts w:ascii="Times New Roman" w:hAnsi="Times New Roman"/>
        </w:rPr>
        <w:t xml:space="preserve"> Отсутствие запятой в устойчивых словосочетаниях с союзными словами (неясно где, всё равно как, больше чем и т. д.).</w:t>
      </w:r>
    </w:p>
    <w:p w14:paraId="0A02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31.</w:t>
      </w:r>
      <w:r>
        <w:rPr>
          <w:rFonts w:ascii="Times New Roman" w:hAnsi="Times New Roman"/>
        </w:rPr>
        <w:t xml:space="preserve"> Тире и двоеточие в сложноподчинённом предложении.</w:t>
      </w:r>
    </w:p>
    <w:p w14:paraId="0B02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32.</w:t>
      </w:r>
      <w:r>
        <w:rPr>
          <w:rFonts w:ascii="Times New Roman" w:hAnsi="Times New Roman"/>
        </w:rPr>
        <w:t xml:space="preserve"> Знаки препинания до и после сочинительных союзов и, а, но, однако.</w:t>
      </w:r>
    </w:p>
    <w:p w14:paraId="0C02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33.</w:t>
      </w:r>
      <w:r>
        <w:rPr>
          <w:rFonts w:ascii="Times New Roman" w:hAnsi="Times New Roman"/>
        </w:rPr>
        <w:t xml:space="preserve"> Союз как в придаточных предложениях, в сравнительных оборотах, в оборотах уподобления, в составных союзах и в устойчивых сочетаниях</w:t>
      </w:r>
    </w:p>
    <w:p w14:paraId="0D02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34.</w:t>
      </w:r>
      <w:r>
        <w:rPr>
          <w:rFonts w:ascii="Times New Roman" w:hAnsi="Times New Roman"/>
        </w:rPr>
        <w:t xml:space="preserve"> Союзы и союзные слова в придаточных предложениях, устойчивых сочетаниях, в ряду однородных членов. Союз и частица ли в придаточных предложениях.</w:t>
      </w:r>
    </w:p>
    <w:p w14:paraId="0E020000">
      <w:pPr>
        <w:spacing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Занятие 35.</w:t>
      </w:r>
      <w:r>
        <w:rPr>
          <w:rFonts w:ascii="Times New Roman" w:hAnsi="Times New Roman"/>
        </w:rPr>
        <w:t xml:space="preserve"> Употребление тире, двоеточия, точки с запятой.</w:t>
      </w:r>
    </w:p>
    <w:p w14:paraId="0F020000">
      <w:pPr>
        <w:widowControl w:val="0"/>
        <w:spacing w:line="360" w:lineRule="auto"/>
        <w:ind/>
        <w:outlineLvl w:val="0"/>
        <w:rPr>
          <w:rFonts w:ascii="Times New Roman" w:hAnsi="Times New Roman"/>
        </w:rPr>
      </w:pPr>
    </w:p>
    <w:p w14:paraId="10020000">
      <w:pPr>
        <w:ind/>
        <w:jc w:val="center"/>
        <w:rPr>
          <w:rFonts w:ascii="Times New Roman" w:hAnsi="Times New Roman"/>
          <w:b w:val="1"/>
          <w:sz w:val="28"/>
        </w:rPr>
      </w:pPr>
    </w:p>
    <w:p w14:paraId="1102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                    </w:t>
      </w:r>
      <w:r>
        <w:rPr>
          <w:rFonts w:ascii="Times New Roman" w:hAnsi="Times New Roman"/>
          <w:b w:val="1"/>
          <w:sz w:val="28"/>
        </w:rPr>
        <w:t>Приложение</w:t>
      </w:r>
    </w:p>
    <w:p w14:paraId="12020000">
      <w:pPr>
        <w:widowControl w:val="0"/>
        <w:spacing w:after="100" w:before="100" w:line="360" w:lineRule="auto"/>
        <w:ind w:firstLine="851" w:left="0"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Краткая характеристика слабоуспевающих детей</w:t>
      </w:r>
    </w:p>
    <w:p w14:paraId="13020000">
      <w:pPr>
        <w:widowControl w:val="0"/>
        <w:spacing w:after="100" w:before="100" w:line="360" w:lineRule="auto"/>
        <w:ind w:firstLine="851" w:left="0"/>
        <w:rPr>
          <w:rFonts w:ascii="Times New Roman" w:hAnsi="Times New Roman"/>
        </w:rPr>
      </w:pPr>
      <w:r>
        <w:rPr>
          <w:rFonts w:ascii="Times New Roman" w:hAnsi="Times New Roman"/>
        </w:rPr>
        <w:t>Эти дети требует особенного подхода к организации учебного процесса. Они в силу особенностей своего развития нуждаются в особой поддержке со стороны учителя, и при отсутствии должного внимания у них возникают серьезные трудности в обучении. Таким образом, эти дети без специально продуманной поддержки могу перейти в разряд неуспевающих.</w:t>
      </w:r>
    </w:p>
    <w:p w14:paraId="14020000">
      <w:pPr>
        <w:widowControl w:val="0"/>
        <w:spacing w:after="100" w:before="100" w:line="360" w:lineRule="auto"/>
        <w:ind w:firstLine="851" w:left="0"/>
        <w:rPr>
          <w:rFonts w:ascii="Times New Roman" w:hAnsi="Times New Roman"/>
          <w:b w:val="1"/>
          <w:i w:val="1"/>
        </w:rPr>
      </w:pPr>
      <w:r>
        <w:rPr>
          <w:rFonts w:ascii="Times New Roman" w:hAnsi="Times New Roman"/>
        </w:rPr>
        <w:t>На индивидуальных занятиях работают под руководством учителя, который направляет их работу, уточняет формулировки, помогает понять условия заданий, осуществляет контроль за правильностью выполнения.</w:t>
      </w:r>
      <w:r>
        <w:rPr>
          <w:rFonts w:ascii="Times New Roman" w:hAnsi="Times New Roman"/>
          <w:b w:val="1"/>
          <w:i w:val="1"/>
        </w:rPr>
        <w:t xml:space="preserve"> </w:t>
      </w:r>
    </w:p>
    <w:p w14:paraId="15020000">
      <w:pPr>
        <w:spacing w:line="360" w:lineRule="auto"/>
        <w:ind w:firstLine="851" w:left="0"/>
        <w:jc w:val="center"/>
        <w:rPr>
          <w:rFonts w:ascii="Arial Black" w:hAnsi="Arial Black"/>
          <w:b w:val="1"/>
          <w:sz w:val="28"/>
        </w:rPr>
      </w:pPr>
      <w:r>
        <w:rPr>
          <w:rFonts w:ascii="Arial Black" w:hAnsi="Arial Black"/>
          <w:b w:val="1"/>
          <w:sz w:val="28"/>
        </w:rPr>
        <w:t>Список слабоуспевающих учащихся  в</w:t>
      </w:r>
      <w:r>
        <w:rPr>
          <w:rFonts w:ascii="Arial Black" w:hAnsi="Arial Black"/>
          <w:b w:val="1"/>
          <w:sz w:val="28"/>
        </w:rPr>
        <w:t xml:space="preserve"> 2024- 2025</w:t>
      </w:r>
      <w:r>
        <w:rPr>
          <w:rFonts w:ascii="Arial Black" w:hAnsi="Arial Black"/>
          <w:b w:val="1"/>
          <w:sz w:val="28"/>
        </w:rPr>
        <w:t>учебном году</w:t>
      </w:r>
    </w:p>
    <w:p w14:paraId="16020000">
      <w:pPr>
        <w:spacing w:line="360" w:lineRule="auto"/>
        <w:ind w:firstLine="851" w:left="0"/>
        <w:jc w:val="both"/>
      </w:pP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772"/>
        <w:gridCol w:w="1718"/>
        <w:gridCol w:w="2904"/>
        <w:gridCol w:w="678"/>
        <w:gridCol w:w="678"/>
        <w:gridCol w:w="678"/>
        <w:gridCol w:w="678"/>
        <w:gridCol w:w="1465"/>
      </w:tblGrid>
      <w:tr>
        <w:tc>
          <w:tcPr>
            <w:tcW w:type="dxa" w:w="7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20000">
            <w:pPr>
              <w:ind/>
              <w:jc w:val="center"/>
            </w:pPr>
            <w:r>
              <w:t>№ п/п</w:t>
            </w:r>
          </w:p>
        </w:tc>
        <w:tc>
          <w:tcPr>
            <w:tcW w:type="dxa" w:w="17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20000">
            <w:pPr>
              <w:ind/>
              <w:jc w:val="center"/>
            </w:pPr>
            <w:r>
              <w:t>ФИ ученика</w:t>
            </w:r>
          </w:p>
        </w:tc>
        <w:tc>
          <w:tcPr>
            <w:tcW w:type="dxa" w:w="29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20000">
            <w:pPr>
              <w:ind/>
              <w:jc w:val="center"/>
            </w:pPr>
            <w:r>
              <w:t>Примечание  (пед.запущенноть, болезнь и пр.</w:t>
            </w:r>
          </w:p>
          <w:p w14:paraId="1A020000">
            <w:pPr>
              <w:ind/>
              <w:jc w:val="center"/>
            </w:pPr>
            <w:r>
              <w:t>(примерно)</w:t>
            </w:r>
          </w:p>
        </w:tc>
        <w:tc>
          <w:tcPr>
            <w:tcW w:type="dxa" w:w="271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20000">
            <w:pPr>
              <w:ind/>
              <w:jc w:val="center"/>
            </w:pPr>
            <w:r>
              <w:t>Результат на конец четверти (успевает, не успевает, по каким предметам)</w:t>
            </w:r>
          </w:p>
        </w:tc>
        <w:tc>
          <w:tcPr>
            <w:tcW w:type="dxa" w:w="146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20000">
            <w:pPr>
              <w:ind/>
              <w:jc w:val="center"/>
            </w:pPr>
            <w:r>
              <w:t>Итог учебного года</w:t>
            </w:r>
          </w:p>
        </w:tc>
      </w:tr>
      <w:tr>
        <w:tc>
          <w:tcPr>
            <w:tcW w:type="dxa" w:w="7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7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29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20000">
            <w:pPr>
              <w:ind/>
              <w:jc w:val="center"/>
            </w:pPr>
            <w:r>
              <w:t>1 чт</w:t>
            </w: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20000">
            <w:pPr>
              <w:ind/>
              <w:jc w:val="center"/>
            </w:pPr>
            <w:r>
              <w:t>2 чт</w:t>
            </w: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20000">
            <w:pPr>
              <w:ind/>
              <w:jc w:val="center"/>
            </w:pPr>
            <w:r>
              <w:t>3 чт</w:t>
            </w: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20000">
            <w:pPr>
              <w:ind/>
              <w:jc w:val="center"/>
            </w:pPr>
            <w:r>
              <w:t>4 чт</w:t>
            </w:r>
          </w:p>
        </w:tc>
        <w:tc>
          <w:tcPr>
            <w:tcW w:type="dxa" w:w="14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928"/>
        </w:trPr>
        <w:tc>
          <w:tcPr>
            <w:tcW w:type="dxa" w:w="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20000">
            <w:pPr>
              <w:ind/>
              <w:jc w:val="center"/>
            </w:pPr>
            <w:r>
              <w:t>1</w:t>
            </w:r>
          </w:p>
        </w:tc>
        <w:tc>
          <w:tcPr>
            <w:tcW w:type="dxa" w:w="17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20000">
            <w:r>
              <w:t>1.Камалов Радмир,7б</w:t>
            </w:r>
          </w:p>
        </w:tc>
        <w:tc>
          <w:tcPr>
            <w:tcW w:type="dxa" w:w="29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20000">
            <w:r>
              <w:t>пед.запущенность</w:t>
            </w: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20000">
            <w:pPr>
              <w:ind/>
              <w:jc w:val="center"/>
            </w:pP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20000">
            <w:pPr>
              <w:ind/>
              <w:jc w:val="center"/>
            </w:pP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20000">
            <w:pPr>
              <w:ind/>
              <w:jc w:val="center"/>
            </w:pP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20000">
            <w:pPr>
              <w:ind/>
              <w:jc w:val="center"/>
            </w:pPr>
          </w:p>
        </w:tc>
        <w:tc>
          <w:tcPr>
            <w:tcW w:type="dxa" w:w="1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20000">
            <w:pPr>
              <w:ind/>
              <w:jc w:val="center"/>
            </w:pPr>
          </w:p>
        </w:tc>
      </w:tr>
      <w:tr>
        <w:tc>
          <w:tcPr>
            <w:tcW w:type="dxa" w:w="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20000">
            <w:pPr>
              <w:ind/>
              <w:jc w:val="center"/>
            </w:pPr>
            <w:r>
              <w:t>2</w:t>
            </w:r>
          </w:p>
        </w:tc>
        <w:tc>
          <w:tcPr>
            <w:tcW w:type="dxa" w:w="17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20000">
            <w:pPr>
              <w:ind/>
              <w:jc w:val="both"/>
            </w:pPr>
            <w:r>
              <w:t xml:space="preserve"> </w:t>
            </w:r>
          </w:p>
          <w:p w14:paraId="2B020000">
            <w:pPr>
              <w:ind/>
              <w:jc w:val="both"/>
            </w:pPr>
            <w:r>
              <w:t>Ермков Руслан,8б</w:t>
            </w:r>
          </w:p>
        </w:tc>
        <w:tc>
          <w:tcPr>
            <w:tcW w:type="dxa" w:w="29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20000">
            <w:pPr>
              <w:widowControl w:val="0"/>
              <w:tabs>
                <w:tab w:leader="none" w:pos="720" w:val="left"/>
              </w:tabs>
              <w:spacing w:after="100" w:before="100"/>
              <w:ind/>
              <w:jc w:val="both"/>
            </w:pPr>
            <w:r>
              <w:t>болезнь</w:t>
            </w: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20000">
            <w:pPr>
              <w:ind/>
              <w:jc w:val="center"/>
            </w:pP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20000">
            <w:pPr>
              <w:ind/>
              <w:jc w:val="center"/>
            </w:pP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20000">
            <w:pPr>
              <w:ind/>
              <w:jc w:val="center"/>
            </w:pP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20000">
            <w:pPr>
              <w:ind/>
              <w:jc w:val="center"/>
            </w:pPr>
          </w:p>
        </w:tc>
        <w:tc>
          <w:tcPr>
            <w:tcW w:type="dxa" w:w="1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20000">
            <w:pPr>
              <w:ind/>
              <w:jc w:val="center"/>
            </w:pPr>
          </w:p>
        </w:tc>
      </w:tr>
      <w:tr>
        <w:tc>
          <w:tcPr>
            <w:tcW w:type="dxa" w:w="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20000">
            <w:pPr>
              <w:ind/>
              <w:jc w:val="center"/>
            </w:pPr>
            <w:r>
              <w:t>3</w:t>
            </w:r>
          </w:p>
        </w:tc>
        <w:tc>
          <w:tcPr>
            <w:tcW w:type="dxa" w:w="17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20000">
            <w:pPr>
              <w:ind/>
              <w:jc w:val="both"/>
            </w:pPr>
            <w:r>
              <w:t>Сергеева Эвелина,8б</w:t>
            </w:r>
          </w:p>
        </w:tc>
        <w:tc>
          <w:tcPr>
            <w:tcW w:type="dxa" w:w="29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20000">
            <w:r>
              <w:t>пед запущенность</w:t>
            </w: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20000">
            <w:pPr>
              <w:ind/>
              <w:jc w:val="center"/>
            </w:pP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20000">
            <w:pPr>
              <w:ind/>
              <w:jc w:val="center"/>
            </w:pP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20000">
            <w:pPr>
              <w:ind/>
              <w:jc w:val="center"/>
            </w:pP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20000">
            <w:pPr>
              <w:ind/>
              <w:jc w:val="center"/>
            </w:pPr>
          </w:p>
        </w:tc>
        <w:tc>
          <w:tcPr>
            <w:tcW w:type="dxa" w:w="1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20000">
            <w:pPr>
              <w:ind/>
              <w:jc w:val="center"/>
            </w:pPr>
          </w:p>
        </w:tc>
      </w:tr>
      <w:tr>
        <w:tc>
          <w:tcPr>
            <w:tcW w:type="dxa" w:w="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20000">
            <w:pPr>
              <w:ind/>
              <w:jc w:val="center"/>
            </w:pPr>
            <w:r>
              <w:t>4</w:t>
            </w:r>
          </w:p>
        </w:tc>
        <w:tc>
          <w:tcPr>
            <w:tcW w:type="dxa" w:w="17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20000">
            <w:r>
              <w:t>Шарафутдинов Арслан,10кл</w:t>
            </w:r>
          </w:p>
        </w:tc>
        <w:tc>
          <w:tcPr>
            <w:tcW w:type="dxa" w:w="29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20000">
            <w:r>
              <w:t xml:space="preserve"> пед запущенность</w:t>
            </w: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20000">
            <w:pPr>
              <w:ind/>
              <w:jc w:val="center"/>
            </w:pP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20000">
            <w:pPr>
              <w:ind/>
              <w:jc w:val="center"/>
            </w:pP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20000">
            <w:pPr>
              <w:ind/>
              <w:jc w:val="center"/>
            </w:pP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20000">
            <w:pPr>
              <w:ind/>
              <w:jc w:val="center"/>
            </w:pPr>
          </w:p>
        </w:tc>
        <w:tc>
          <w:tcPr>
            <w:tcW w:type="dxa" w:w="1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20000">
            <w:pPr>
              <w:ind/>
              <w:jc w:val="center"/>
            </w:pPr>
          </w:p>
        </w:tc>
      </w:tr>
      <w:tr>
        <w:tc>
          <w:tcPr>
            <w:tcW w:type="dxa" w:w="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20000">
            <w:pPr>
              <w:ind/>
              <w:jc w:val="center"/>
            </w:pPr>
            <w:r>
              <w:t>5</w:t>
            </w:r>
          </w:p>
        </w:tc>
        <w:tc>
          <w:tcPr>
            <w:tcW w:type="dxa" w:w="17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20000">
            <w:r>
              <w:t>Хисматуллин Алмаз</w:t>
            </w:r>
          </w:p>
        </w:tc>
        <w:tc>
          <w:tcPr>
            <w:tcW w:type="dxa" w:w="29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20000">
            <w:r>
              <w:t>проблемы в семье</w:t>
            </w: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20000">
            <w:pPr>
              <w:ind/>
              <w:jc w:val="center"/>
            </w:pP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20000">
            <w:pPr>
              <w:ind/>
              <w:jc w:val="center"/>
            </w:pP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20000">
            <w:pPr>
              <w:ind/>
              <w:jc w:val="center"/>
            </w:pP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20000">
            <w:pPr>
              <w:ind/>
              <w:jc w:val="center"/>
            </w:pPr>
          </w:p>
        </w:tc>
        <w:tc>
          <w:tcPr>
            <w:tcW w:type="dxa" w:w="1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20000">
            <w:pPr>
              <w:ind/>
              <w:jc w:val="center"/>
            </w:pPr>
          </w:p>
        </w:tc>
      </w:tr>
      <w:tr>
        <w:tc>
          <w:tcPr>
            <w:tcW w:type="dxa" w:w="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20000">
            <w:pPr>
              <w:ind/>
              <w:jc w:val="center"/>
            </w:pPr>
            <w:r>
              <w:t>6</w:t>
            </w:r>
          </w:p>
        </w:tc>
        <w:tc>
          <w:tcPr>
            <w:tcW w:type="dxa" w:w="17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20000">
            <w:pPr>
              <w:ind/>
              <w:jc w:val="both"/>
            </w:pPr>
          </w:p>
        </w:tc>
        <w:tc>
          <w:tcPr>
            <w:tcW w:type="dxa" w:w="29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20000"/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20000">
            <w:pPr>
              <w:ind/>
              <w:jc w:val="center"/>
            </w:pP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20000">
            <w:pPr>
              <w:ind/>
              <w:jc w:val="center"/>
            </w:pP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20000">
            <w:pPr>
              <w:ind/>
              <w:jc w:val="center"/>
            </w:pP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20000">
            <w:pPr>
              <w:ind/>
              <w:jc w:val="center"/>
            </w:pPr>
          </w:p>
        </w:tc>
        <w:tc>
          <w:tcPr>
            <w:tcW w:type="dxa" w:w="1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20000">
            <w:pPr>
              <w:ind/>
              <w:jc w:val="center"/>
            </w:pPr>
          </w:p>
        </w:tc>
      </w:tr>
      <w:tr>
        <w:tc>
          <w:tcPr>
            <w:tcW w:type="dxa" w:w="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20000">
            <w:pPr>
              <w:ind/>
              <w:jc w:val="center"/>
            </w:pPr>
            <w:r>
              <w:t>7</w:t>
            </w:r>
          </w:p>
        </w:tc>
        <w:tc>
          <w:tcPr>
            <w:tcW w:type="dxa" w:w="17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20000"/>
        </w:tc>
        <w:tc>
          <w:tcPr>
            <w:tcW w:type="dxa" w:w="29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20000"/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20000"/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20000"/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20000">
            <w:pPr>
              <w:ind/>
              <w:jc w:val="center"/>
            </w:pP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20000">
            <w:pPr>
              <w:ind/>
              <w:jc w:val="center"/>
            </w:pPr>
          </w:p>
        </w:tc>
        <w:tc>
          <w:tcPr>
            <w:tcW w:type="dxa" w:w="1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20000">
            <w:pPr>
              <w:ind/>
              <w:jc w:val="center"/>
            </w:pPr>
          </w:p>
        </w:tc>
      </w:tr>
      <w:tr>
        <w:tc>
          <w:tcPr>
            <w:tcW w:type="dxa" w:w="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20000">
            <w:pPr>
              <w:ind/>
              <w:jc w:val="center"/>
            </w:pPr>
            <w:r>
              <w:t>8</w:t>
            </w:r>
          </w:p>
        </w:tc>
        <w:tc>
          <w:tcPr>
            <w:tcW w:type="dxa" w:w="17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20000"/>
        </w:tc>
        <w:tc>
          <w:tcPr>
            <w:tcW w:type="dxa" w:w="29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20000"/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20000">
            <w:pPr>
              <w:ind/>
              <w:jc w:val="center"/>
            </w:pP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20000">
            <w:pPr>
              <w:ind/>
              <w:jc w:val="center"/>
            </w:pP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20000">
            <w:pPr>
              <w:ind/>
              <w:jc w:val="center"/>
            </w:pPr>
          </w:p>
        </w:tc>
        <w:tc>
          <w:tcPr>
            <w:tcW w:type="dxa" w:w="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20000">
            <w:pPr>
              <w:ind/>
              <w:jc w:val="center"/>
            </w:pPr>
          </w:p>
        </w:tc>
        <w:tc>
          <w:tcPr>
            <w:tcW w:type="dxa" w:w="1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20000">
            <w:pPr>
              <w:ind/>
              <w:jc w:val="center"/>
            </w:pPr>
          </w:p>
        </w:tc>
      </w:tr>
    </w:tbl>
    <w:p w14:paraId="62020000">
      <w:pPr>
        <w:widowControl w:val="0"/>
        <w:spacing w:line="360" w:lineRule="auto"/>
        <w:ind/>
        <w:jc w:val="both"/>
        <w:outlineLvl w:val="0"/>
        <w:rPr>
          <w:rFonts w:ascii="Times New Roman CYR" w:hAnsi="Times New Roman CYR"/>
          <w:b w:val="1"/>
        </w:rPr>
      </w:pPr>
    </w:p>
    <w:p w14:paraId="63020000">
      <w:pPr>
        <w:widowControl w:val="0"/>
        <w:spacing w:after="100" w:before="100" w:line="360" w:lineRule="auto"/>
        <w:ind w:firstLine="851" w:left="0"/>
        <w:rPr>
          <w:rFonts w:ascii="Times New Roman" w:hAnsi="Times New Roman"/>
          <w:i w:val="1"/>
        </w:rPr>
      </w:pPr>
    </w:p>
    <w:p w14:paraId="64020000">
      <w:pPr>
        <w:widowControl w:val="0"/>
        <w:spacing w:line="360" w:lineRule="auto"/>
        <w:ind/>
        <w:jc w:val="both"/>
        <w:outlineLvl w:val="0"/>
        <w:rPr>
          <w:rFonts w:ascii="Times New Roman" w:hAnsi="Times New Roman"/>
          <w:b w:val="1"/>
          <w:sz w:val="24"/>
        </w:rPr>
      </w:pPr>
    </w:p>
    <w:p w14:paraId="65020000">
      <w:pPr>
        <w:widowControl w:val="0"/>
        <w:spacing w:line="360" w:lineRule="auto"/>
        <w:ind/>
        <w:jc w:val="both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Примерные характеристики запущенности: </w:t>
      </w:r>
    </w:p>
    <w:p w14:paraId="66020000">
      <w:pPr>
        <w:widowControl w:val="0"/>
        <w:spacing w:line="360" w:lineRule="auto"/>
        <w:ind w:firstLine="851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 xml:space="preserve">Низкие способности, пропуски по болезни, низкая техника чтения; </w:t>
      </w:r>
    </w:p>
    <w:p w14:paraId="67020000">
      <w:pPr>
        <w:widowControl w:val="0"/>
        <w:spacing w:line="360" w:lineRule="auto"/>
        <w:ind w:firstLine="851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>
        <w:rPr>
          <w:rFonts w:ascii="Times New Roman" w:hAnsi="Times New Roman"/>
          <w:sz w:val="24"/>
        </w:rPr>
        <w:t xml:space="preserve">Недостаточная домашняя подготовка, пропуски по болезни; </w:t>
      </w:r>
    </w:p>
    <w:p w14:paraId="68020000">
      <w:pPr>
        <w:widowControl w:val="0"/>
        <w:spacing w:line="360" w:lineRule="auto"/>
        <w:ind w:firstLine="851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r>
        <w:rPr>
          <w:rFonts w:ascii="Times New Roman" w:hAnsi="Times New Roman"/>
          <w:sz w:val="24"/>
        </w:rPr>
        <w:t>Недостаточная работа на уроке, низкие способности, низкая техника письма и счета;</w:t>
      </w:r>
    </w:p>
    <w:p w14:paraId="69020000">
      <w:pPr>
        <w:widowControl w:val="0"/>
        <w:spacing w:line="360" w:lineRule="auto"/>
        <w:ind w:firstLine="851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r>
        <w:rPr>
          <w:rFonts w:ascii="Times New Roman" w:hAnsi="Times New Roman"/>
          <w:sz w:val="24"/>
        </w:rPr>
        <w:t>Пропуски занятий по болезни, отсутствие навыков самостоятельности в работе, дополнительная нагрузка во вне школьных учреждениях;</w:t>
      </w:r>
    </w:p>
    <w:p w14:paraId="6A020000">
      <w:pPr>
        <w:widowControl w:val="0"/>
        <w:spacing w:line="360" w:lineRule="auto"/>
        <w:ind w:firstLine="851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</w:t>
      </w:r>
      <w:r>
        <w:rPr>
          <w:rFonts w:ascii="Times New Roman" w:hAnsi="Times New Roman"/>
          <w:sz w:val="24"/>
        </w:rPr>
        <w:t>Гиперактивный, низкая техника чтения и письма, отсутствие навыков самостоятельности неблагоприятная обстановка в семье;</w:t>
      </w:r>
    </w:p>
    <w:p w14:paraId="6B020000">
      <w:pPr>
        <w:widowControl w:val="0"/>
        <w:spacing w:line="360" w:lineRule="auto"/>
        <w:ind w:firstLine="851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</w:t>
      </w:r>
      <w:r>
        <w:rPr>
          <w:rFonts w:ascii="Times New Roman" w:hAnsi="Times New Roman"/>
          <w:sz w:val="24"/>
        </w:rPr>
        <w:t>Недостаточная работа на уроке, низкие способности, пропуски,</w:t>
      </w:r>
      <w:r>
        <w:rPr>
          <w:rFonts w:ascii="Times New Roman" w:hAnsi="Times New Roman"/>
          <w:sz w:val="24"/>
        </w:rPr>
        <w:t xml:space="preserve"> дополнительные занятия спортом.</w:t>
      </w:r>
    </w:p>
    <w:p w14:paraId="6C020000">
      <w:pPr>
        <w:widowControl w:val="0"/>
        <w:spacing w:after="100" w:before="100" w:line="360" w:lineRule="auto"/>
        <w:ind/>
        <w:rPr>
          <w:rFonts w:ascii="Arial Black" w:hAnsi="Arial Black"/>
          <w:i w:val="1"/>
          <w:sz w:val="36"/>
        </w:rPr>
      </w:pPr>
    </w:p>
    <w:p w14:paraId="6D020000">
      <w:pPr>
        <w:widowControl w:val="0"/>
        <w:spacing w:after="100" w:before="100" w:line="360" w:lineRule="auto"/>
        <w:ind/>
        <w:rPr>
          <w:rFonts w:ascii="Arial Black" w:hAnsi="Arial Black"/>
          <w:i w:val="1"/>
          <w:sz w:val="36"/>
        </w:rPr>
      </w:pPr>
    </w:p>
    <w:p w14:paraId="6E020000">
      <w:pPr>
        <w:widowControl w:val="0"/>
        <w:spacing w:after="100" w:before="100" w:line="360" w:lineRule="auto"/>
        <w:ind/>
        <w:rPr>
          <w:rFonts w:ascii="Arial Black" w:hAnsi="Arial Black"/>
          <w:i w:val="1"/>
          <w:sz w:val="36"/>
        </w:rPr>
      </w:pPr>
    </w:p>
    <w:p w14:paraId="6F020000">
      <w:pPr>
        <w:widowControl w:val="0"/>
        <w:spacing w:after="100" w:before="100" w:line="360" w:lineRule="auto"/>
        <w:ind/>
        <w:rPr>
          <w:rFonts w:ascii="Arial Black" w:hAnsi="Arial Black"/>
          <w:i w:val="1"/>
          <w:sz w:val="36"/>
        </w:rPr>
      </w:pPr>
    </w:p>
    <w:p w14:paraId="70020000">
      <w:pPr>
        <w:ind/>
        <w:contextualSpacing w:val="1"/>
        <w:jc w:val="center"/>
        <w:rPr>
          <w:rFonts w:ascii="Arial Black" w:hAnsi="Arial Black"/>
          <w:b w:val="1"/>
          <w:sz w:val="28"/>
        </w:rPr>
      </w:pPr>
      <w:r>
        <w:rPr>
          <w:rFonts w:ascii="Arial Black" w:hAnsi="Arial Black"/>
          <w:b w:val="1"/>
          <w:sz w:val="28"/>
        </w:rPr>
        <w:t>Выполнение  учащимся  домашних  заданий.</w:t>
      </w:r>
    </w:p>
    <w:p w14:paraId="71020000">
      <w:pPr>
        <w:ind/>
        <w:contextualSpacing w:val="1"/>
        <w:jc w:val="center"/>
        <w:rPr>
          <w:b w:val="1"/>
        </w:rPr>
      </w:pPr>
    </w:p>
    <w:p w14:paraId="72020000">
      <w:pPr>
        <w:pStyle w:val="Style_4"/>
        <w:ind/>
        <w:contextualSpacing w:val="1"/>
        <w:rPr>
          <w:b w:val="0"/>
          <w:sz w:val="24"/>
        </w:rPr>
      </w:pPr>
      <w:r>
        <w:rPr>
          <w:sz w:val="24"/>
        </w:rPr>
        <w:t>Ф.И.  учащегося</w:t>
      </w:r>
      <w:r>
        <w:rPr>
          <w:b w:val="0"/>
          <w:sz w:val="24"/>
        </w:rPr>
        <w:t xml:space="preserve">____________________________________________    </w:t>
      </w:r>
      <w:r>
        <w:rPr>
          <w:sz w:val="24"/>
        </w:rPr>
        <w:t>Класс</w:t>
      </w:r>
      <w:r>
        <w:rPr>
          <w:b w:val="0"/>
          <w:sz w:val="24"/>
        </w:rPr>
        <w:t xml:space="preserve"> ___</w:t>
      </w:r>
    </w:p>
    <w:p w14:paraId="73020000">
      <w:pPr>
        <w:pStyle w:val="Style_4"/>
        <w:ind/>
        <w:contextualSpacing w:val="1"/>
        <w:rPr>
          <w:b w:val="0"/>
          <w:sz w:val="24"/>
        </w:rPr>
      </w:pPr>
      <w:r>
        <w:rPr>
          <w:sz w:val="24"/>
        </w:rPr>
        <w:t>Предмет</w:t>
      </w:r>
      <w:r>
        <w:rPr>
          <w:b w:val="0"/>
          <w:sz w:val="24"/>
        </w:rPr>
        <w:t xml:space="preserve"> _________________________   </w:t>
      </w:r>
      <w:r>
        <w:rPr>
          <w:sz w:val="24"/>
        </w:rPr>
        <w:t xml:space="preserve">Учитель </w:t>
      </w:r>
      <w:r>
        <w:rPr>
          <w:b w:val="0"/>
          <w:sz w:val="24"/>
        </w:rPr>
        <w:t xml:space="preserve"> ____________________________________</w:t>
      </w:r>
    </w:p>
    <w:p w14:paraId="74020000">
      <w:pPr>
        <w:ind/>
        <w:contextualSpacing w:val="1"/>
      </w:pPr>
      <w:r>
        <w:rPr>
          <w:b w:val="1"/>
        </w:rPr>
        <w:t xml:space="preserve">Сроки  контроля:  </w:t>
      </w:r>
      <w:r>
        <w:t>с  «____»______________ 20___ г.  по  «____»_____________ 20___ г.</w:t>
      </w:r>
    </w:p>
    <w:p w14:paraId="75020000">
      <w:pPr>
        <w:ind/>
        <w:contextualSpacing w:val="1"/>
        <w:jc w:val="both"/>
      </w:pPr>
      <w:r>
        <w:rPr>
          <w:b w:val="1"/>
        </w:rPr>
        <w:t xml:space="preserve">Цель  контроля: </w:t>
      </w:r>
      <w:r>
        <w:t xml:space="preserve">отслеживание  систематичности  выполнения  домашних  заданий </w:t>
      </w:r>
    </w:p>
    <w:p w14:paraId="76020000">
      <w:pPr>
        <w:ind/>
        <w:contextualSpacing w:val="1"/>
        <w:jc w:val="both"/>
      </w:pPr>
      <w:r>
        <w:t xml:space="preserve">                          «трудными»    учащимися.</w:t>
      </w:r>
    </w:p>
    <w:p w14:paraId="77020000">
      <w:pPr>
        <w:ind/>
        <w:contextualSpacing w:val="1"/>
      </w:pP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42"/>
        <w:gridCol w:w="2315"/>
        <w:gridCol w:w="2315"/>
        <w:gridCol w:w="2316"/>
        <w:gridCol w:w="1647"/>
      </w:tblGrid>
      <w:tr>
        <w:tc>
          <w:tcPr>
            <w:tcW w:type="dxa" w:w="12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20000">
            <w:pPr>
              <w:ind/>
              <w:contextualSpacing w:val="1"/>
              <w:jc w:val="center"/>
              <w:rPr>
                <w:b w:val="1"/>
              </w:rPr>
            </w:pPr>
            <w:r>
              <w:rPr>
                <w:b w:val="1"/>
              </w:rPr>
              <w:t>Дата  урока</w:t>
            </w:r>
          </w:p>
        </w:tc>
        <w:tc>
          <w:tcPr>
            <w:tcW w:type="dxa" w:w="694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20000">
            <w:pPr>
              <w:pStyle w:val="Style_5"/>
              <w:ind/>
              <w:contextualSpacing w:val="1"/>
              <w:rPr>
                <w:sz w:val="22"/>
              </w:rPr>
            </w:pPr>
            <w:r>
              <w:rPr>
                <w:sz w:val="22"/>
              </w:rPr>
              <w:t>Выполнение  домашнего  задания</w:t>
            </w:r>
          </w:p>
        </w:tc>
        <w:tc>
          <w:tcPr>
            <w:tcW w:type="dxa" w:w="16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20000">
            <w:pPr>
              <w:pStyle w:val="Style_5"/>
              <w:ind/>
              <w:contextualSpacing w:val="1"/>
              <w:rPr>
                <w:sz w:val="22"/>
              </w:rPr>
            </w:pPr>
            <w:r>
              <w:rPr>
                <w:sz w:val="22"/>
              </w:rPr>
              <w:t>Примечание</w:t>
            </w:r>
          </w:p>
        </w:tc>
      </w:tr>
      <w:tr>
        <w:tc>
          <w:tcPr>
            <w:tcW w:type="dxa" w:w="12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23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20000">
            <w:pPr>
              <w:ind/>
              <w:contextualSpacing w:val="1"/>
              <w:jc w:val="center"/>
              <w:rPr>
                <w:b w:val="1"/>
              </w:rPr>
            </w:pPr>
            <w:r>
              <w:rPr>
                <w:b w:val="1"/>
              </w:rPr>
              <w:t>выполнено  полностью</w:t>
            </w:r>
          </w:p>
        </w:tc>
        <w:tc>
          <w:tcPr>
            <w:tcW w:type="dxa" w:w="23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20000">
            <w:pPr>
              <w:ind/>
              <w:contextualSpacing w:val="1"/>
              <w:jc w:val="center"/>
              <w:rPr>
                <w:b w:val="1"/>
              </w:rPr>
            </w:pPr>
            <w:r>
              <w:rPr>
                <w:b w:val="1"/>
              </w:rPr>
              <w:t>выполнено  частично</w:t>
            </w:r>
          </w:p>
        </w:tc>
        <w:tc>
          <w:tcPr>
            <w:tcW w:type="dxa" w:w="23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20000">
            <w:pPr>
              <w:ind/>
              <w:contextualSpacing w:val="1"/>
              <w:jc w:val="center"/>
              <w:rPr>
                <w:b w:val="1"/>
              </w:rPr>
            </w:pPr>
            <w:r>
              <w:rPr>
                <w:b w:val="1"/>
              </w:rPr>
              <w:t>не  выполнено</w:t>
            </w:r>
          </w:p>
        </w:tc>
        <w:tc>
          <w:tcPr>
            <w:tcW w:type="dxa" w:w="1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344"/>
        </w:trPr>
        <w:tc>
          <w:tcPr>
            <w:tcW w:type="dxa" w:w="1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20000">
            <w:pPr>
              <w:ind/>
              <w:contextualSpacing w:val="1"/>
            </w:pPr>
          </w:p>
        </w:tc>
        <w:tc>
          <w:tcPr>
            <w:tcW w:type="dxa" w:w="23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F020000">
            <w:pPr>
              <w:ind/>
              <w:contextualSpacing w:val="1"/>
            </w:pPr>
          </w:p>
        </w:tc>
        <w:tc>
          <w:tcPr>
            <w:tcW w:type="dxa" w:w="23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20000">
            <w:pPr>
              <w:ind/>
              <w:contextualSpacing w:val="1"/>
            </w:pPr>
          </w:p>
        </w:tc>
        <w:tc>
          <w:tcPr>
            <w:tcW w:type="dxa" w:w="23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20000">
            <w:pPr>
              <w:ind/>
              <w:contextualSpacing w:val="1"/>
            </w:pPr>
          </w:p>
        </w:tc>
        <w:tc>
          <w:tcPr>
            <w:tcW w:type="dxa" w:w="16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20000">
            <w:pPr>
              <w:ind/>
              <w:contextualSpacing w:val="1"/>
            </w:pPr>
          </w:p>
        </w:tc>
      </w:tr>
      <w:tr>
        <w:tc>
          <w:tcPr>
            <w:tcW w:type="dxa" w:w="1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20000">
            <w:pPr>
              <w:ind/>
              <w:contextualSpacing w:val="1"/>
            </w:pPr>
          </w:p>
        </w:tc>
        <w:tc>
          <w:tcPr>
            <w:tcW w:type="dxa" w:w="23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20000">
            <w:pPr>
              <w:ind/>
              <w:contextualSpacing w:val="1"/>
            </w:pPr>
          </w:p>
        </w:tc>
        <w:tc>
          <w:tcPr>
            <w:tcW w:type="dxa" w:w="23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20000">
            <w:pPr>
              <w:ind/>
              <w:contextualSpacing w:val="1"/>
            </w:pPr>
          </w:p>
        </w:tc>
        <w:tc>
          <w:tcPr>
            <w:tcW w:type="dxa" w:w="23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20000">
            <w:pPr>
              <w:ind/>
              <w:contextualSpacing w:val="1"/>
            </w:pPr>
          </w:p>
        </w:tc>
        <w:tc>
          <w:tcPr>
            <w:tcW w:type="dxa" w:w="16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20000">
            <w:pPr>
              <w:ind/>
              <w:contextualSpacing w:val="1"/>
            </w:pPr>
          </w:p>
        </w:tc>
      </w:tr>
      <w:tr>
        <w:tc>
          <w:tcPr>
            <w:tcW w:type="dxa" w:w="1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8020000">
            <w:pPr>
              <w:ind/>
              <w:contextualSpacing w:val="1"/>
            </w:pPr>
          </w:p>
        </w:tc>
        <w:tc>
          <w:tcPr>
            <w:tcW w:type="dxa" w:w="23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9020000">
            <w:pPr>
              <w:ind/>
              <w:contextualSpacing w:val="1"/>
            </w:pPr>
          </w:p>
        </w:tc>
        <w:tc>
          <w:tcPr>
            <w:tcW w:type="dxa" w:w="23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A020000">
            <w:pPr>
              <w:ind/>
              <w:contextualSpacing w:val="1"/>
            </w:pPr>
          </w:p>
        </w:tc>
        <w:tc>
          <w:tcPr>
            <w:tcW w:type="dxa" w:w="23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20000">
            <w:pPr>
              <w:ind/>
              <w:contextualSpacing w:val="1"/>
            </w:pPr>
          </w:p>
        </w:tc>
        <w:tc>
          <w:tcPr>
            <w:tcW w:type="dxa" w:w="16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20000">
            <w:pPr>
              <w:ind/>
              <w:contextualSpacing w:val="1"/>
            </w:pPr>
          </w:p>
        </w:tc>
      </w:tr>
      <w:tr>
        <w:tc>
          <w:tcPr>
            <w:tcW w:type="dxa" w:w="1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20000">
            <w:pPr>
              <w:ind/>
              <w:contextualSpacing w:val="1"/>
            </w:pPr>
          </w:p>
        </w:tc>
        <w:tc>
          <w:tcPr>
            <w:tcW w:type="dxa" w:w="23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20000">
            <w:pPr>
              <w:ind/>
              <w:contextualSpacing w:val="1"/>
            </w:pPr>
          </w:p>
        </w:tc>
        <w:tc>
          <w:tcPr>
            <w:tcW w:type="dxa" w:w="23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20000">
            <w:pPr>
              <w:ind/>
              <w:contextualSpacing w:val="1"/>
            </w:pPr>
          </w:p>
        </w:tc>
        <w:tc>
          <w:tcPr>
            <w:tcW w:type="dxa" w:w="23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20000">
            <w:pPr>
              <w:ind/>
              <w:contextualSpacing w:val="1"/>
            </w:pPr>
          </w:p>
        </w:tc>
        <w:tc>
          <w:tcPr>
            <w:tcW w:type="dxa" w:w="16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20000">
            <w:pPr>
              <w:ind/>
              <w:contextualSpacing w:val="1"/>
            </w:pPr>
          </w:p>
        </w:tc>
      </w:tr>
    </w:tbl>
    <w:p w14:paraId="92020000">
      <w:pPr>
        <w:widowControl w:val="0"/>
        <w:spacing w:line="360" w:lineRule="auto"/>
        <w:ind w:firstLine="851" w:left="0"/>
        <w:jc w:val="both"/>
        <w:outlineLvl w:val="0"/>
        <w:rPr>
          <w:rFonts w:ascii="Times New Roman" w:hAnsi="Times New Roman"/>
          <w:sz w:val="24"/>
        </w:rPr>
      </w:pPr>
    </w:p>
    <w:p w14:paraId="93020000">
      <w:pPr>
        <w:widowControl w:val="0"/>
        <w:spacing w:line="360" w:lineRule="auto"/>
        <w:ind w:firstLine="851" w:left="0"/>
        <w:jc w:val="both"/>
        <w:outlineLvl w:val="0"/>
        <w:rPr>
          <w:rFonts w:ascii="Times New Roman" w:hAnsi="Times New Roman"/>
          <w:sz w:val="24"/>
        </w:rPr>
      </w:pPr>
    </w:p>
    <w:p w14:paraId="94020000">
      <w:pPr>
        <w:widowControl w:val="0"/>
        <w:spacing w:line="360" w:lineRule="auto"/>
        <w:ind w:firstLine="851" w:left="0"/>
        <w:jc w:val="both"/>
        <w:outlineLvl w:val="0"/>
        <w:rPr>
          <w:rFonts w:ascii="Times New Roman" w:hAnsi="Times New Roman"/>
          <w:sz w:val="24"/>
        </w:rPr>
      </w:pPr>
    </w:p>
    <w:p w14:paraId="95020000">
      <w:pPr>
        <w:ind/>
        <w:contextualSpacing w:val="1"/>
        <w:jc w:val="center"/>
        <w:rPr>
          <w:rFonts w:ascii="Arial Black" w:hAnsi="Arial Black"/>
          <w:b w:val="1"/>
          <w:sz w:val="40"/>
        </w:rPr>
      </w:pPr>
    </w:p>
    <w:p w14:paraId="96020000">
      <w:pPr>
        <w:ind/>
        <w:contextualSpacing w:val="1"/>
        <w:jc w:val="center"/>
        <w:rPr>
          <w:rFonts w:ascii="Arial Black" w:hAnsi="Arial Black"/>
          <w:b w:val="1"/>
          <w:sz w:val="40"/>
        </w:rPr>
      </w:pPr>
    </w:p>
    <w:p w14:paraId="97020000">
      <w:pPr>
        <w:ind/>
        <w:contextualSpacing w:val="1"/>
        <w:jc w:val="center"/>
        <w:rPr>
          <w:rFonts w:ascii="Arial Black" w:hAnsi="Arial Black"/>
          <w:b w:val="1"/>
          <w:sz w:val="40"/>
        </w:rPr>
      </w:pPr>
    </w:p>
    <w:p w14:paraId="98020000">
      <w:pPr>
        <w:ind/>
        <w:contextualSpacing w:val="1"/>
        <w:jc w:val="center"/>
        <w:rPr>
          <w:rFonts w:ascii="Arial Black" w:hAnsi="Arial Black"/>
          <w:b w:val="1"/>
          <w:sz w:val="40"/>
        </w:rPr>
      </w:pPr>
    </w:p>
    <w:p w14:paraId="99020000">
      <w:pPr>
        <w:ind/>
        <w:contextualSpacing w:val="1"/>
        <w:jc w:val="center"/>
        <w:rPr>
          <w:rFonts w:ascii="Arial Black" w:hAnsi="Arial Black"/>
          <w:b w:val="1"/>
          <w:sz w:val="40"/>
        </w:rPr>
      </w:pPr>
    </w:p>
    <w:p w14:paraId="9A020000">
      <w:pPr>
        <w:ind/>
        <w:contextualSpacing w:val="1"/>
        <w:jc w:val="center"/>
        <w:rPr>
          <w:rFonts w:ascii="Arial Black" w:hAnsi="Arial Black"/>
          <w:b w:val="1"/>
          <w:sz w:val="40"/>
        </w:rPr>
      </w:pPr>
    </w:p>
    <w:p w14:paraId="9B020000">
      <w:pPr>
        <w:ind/>
        <w:contextualSpacing w:val="1"/>
        <w:jc w:val="center"/>
        <w:rPr>
          <w:rFonts w:ascii="Arial Black" w:hAnsi="Arial Black"/>
          <w:b w:val="1"/>
          <w:sz w:val="40"/>
        </w:rPr>
      </w:pPr>
    </w:p>
    <w:p w14:paraId="9C020000">
      <w:pPr>
        <w:ind/>
        <w:contextualSpacing w:val="1"/>
        <w:jc w:val="center"/>
        <w:rPr>
          <w:rFonts w:ascii="Arial Black" w:hAnsi="Arial Black"/>
          <w:b w:val="1"/>
          <w:sz w:val="40"/>
        </w:rPr>
      </w:pPr>
    </w:p>
    <w:p w14:paraId="9D020000">
      <w:pPr>
        <w:ind/>
        <w:contextualSpacing w:val="1"/>
        <w:jc w:val="center"/>
        <w:rPr>
          <w:rFonts w:ascii="Arial Black" w:hAnsi="Arial Black"/>
          <w:b w:val="1"/>
          <w:sz w:val="40"/>
        </w:rPr>
      </w:pPr>
    </w:p>
    <w:p w14:paraId="9E020000">
      <w:pPr>
        <w:ind/>
        <w:contextualSpacing w:val="1"/>
        <w:jc w:val="center"/>
        <w:rPr>
          <w:rFonts w:ascii="Arial Black" w:hAnsi="Arial Black"/>
          <w:b w:val="1"/>
          <w:sz w:val="28"/>
        </w:rPr>
      </w:pPr>
      <w:r>
        <w:rPr>
          <w:rFonts w:ascii="Arial Black" w:hAnsi="Arial Black"/>
          <w:b w:val="1"/>
          <w:sz w:val="28"/>
        </w:rPr>
        <w:t>Индивидуальная карта слабоуспевающего учащегося класса</w:t>
      </w:r>
    </w:p>
    <w:p w14:paraId="9F020000">
      <w:pPr>
        <w:ind/>
        <w:contextualSpacing w:val="1"/>
        <w:rPr>
          <w:b w:val="1"/>
        </w:rPr>
      </w:pPr>
      <w:r>
        <w:rPr>
          <w:b w:val="1"/>
        </w:rPr>
        <w:t xml:space="preserve"> </w:t>
      </w:r>
    </w:p>
    <w:p w14:paraId="A0020000">
      <w:pPr>
        <w:ind/>
        <w:contextualSpacing w:val="1"/>
      </w:pPr>
      <w:r>
        <w:t>Ф И  учащегося  _____________________________________________</w:t>
      </w:r>
    </w:p>
    <w:p w14:paraId="A1020000">
      <w:pPr>
        <w:ind/>
        <w:contextualSpacing w:val="1"/>
        <w:rPr>
          <w:u w:val="single"/>
        </w:rPr>
      </w:pPr>
      <w:r>
        <w:t>Класс ______________________________________________________</w:t>
      </w:r>
    </w:p>
    <w:p w14:paraId="A2020000">
      <w:pPr>
        <w:ind/>
        <w:contextualSpacing w:val="1"/>
      </w:pPr>
      <w:r>
        <w:t xml:space="preserve">Предмет ____________________________________________________ </w:t>
      </w:r>
    </w:p>
    <w:p w14:paraId="A3020000">
      <w:pPr>
        <w:ind/>
        <w:contextualSpacing w:val="1"/>
      </w:pPr>
      <w:r>
        <w:t>Причина неуспеваемости ______________________________________</w:t>
      </w:r>
    </w:p>
    <w:p w14:paraId="A4020000">
      <w:pPr>
        <w:ind/>
        <w:contextualSpacing w:val="1"/>
        <w:rPr>
          <w:u w:val="single"/>
        </w:rPr>
      </w:pPr>
      <w:r>
        <w:t>_____________________________________________________________</w:t>
      </w:r>
    </w:p>
    <w:p w14:paraId="A5020000">
      <w:pPr>
        <w:ind/>
        <w:contextualSpacing w:val="1"/>
      </w:pPr>
      <w:r>
        <w:t>Учитель ______________________________________________________</w:t>
      </w:r>
    </w:p>
    <w:p w14:paraId="A6020000">
      <w:pPr>
        <w:ind/>
        <w:contextualSpacing w:val="1"/>
      </w:pPr>
    </w:p>
    <w:tbl>
      <w:tblPr>
        <w:tblStyle w:val="Style_3"/>
        <w:tblInd w:type="dxa" w:w="-194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034"/>
        <w:gridCol w:w="1204"/>
        <w:gridCol w:w="1444"/>
        <w:gridCol w:w="979"/>
        <w:gridCol w:w="859"/>
        <w:gridCol w:w="858"/>
        <w:gridCol w:w="1350"/>
      </w:tblGrid>
      <w:tr>
        <w:tc>
          <w:tcPr>
            <w:tcW w:type="dxa" w:w="4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20000">
            <w:pPr>
              <w:ind/>
              <w:contextualSpacing w:val="1"/>
              <w:jc w:val="center"/>
            </w:pPr>
            <w:r>
              <w:t>Пробелы в знаниях</w:t>
            </w:r>
          </w:p>
        </w:tc>
        <w:tc>
          <w:tcPr>
            <w:tcW w:type="dxa" w:w="12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20000">
            <w:pPr>
              <w:ind/>
              <w:contextualSpacing w:val="1"/>
              <w:jc w:val="center"/>
            </w:pPr>
            <w:r>
              <w:t>Даты прове</w:t>
            </w:r>
          </w:p>
          <w:p w14:paraId="A9020000">
            <w:pPr>
              <w:ind/>
              <w:contextualSpacing w:val="1"/>
              <w:jc w:val="center"/>
            </w:pPr>
            <w:r>
              <w:t>дения индиви</w:t>
            </w:r>
          </w:p>
          <w:p w14:paraId="AA020000">
            <w:pPr>
              <w:ind/>
              <w:contextualSpacing w:val="1"/>
              <w:jc w:val="center"/>
            </w:pPr>
            <w:r>
              <w:t>дуальных занятий</w:t>
            </w:r>
          </w:p>
        </w:tc>
        <w:tc>
          <w:tcPr>
            <w:tcW w:type="dxa" w:w="1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20000">
            <w:pPr>
              <w:ind/>
              <w:contextualSpacing w:val="1"/>
              <w:jc w:val="center"/>
            </w:pPr>
            <w:r>
              <w:t>Формы ликвидации пробелов</w:t>
            </w:r>
          </w:p>
        </w:tc>
        <w:tc>
          <w:tcPr>
            <w:tcW w:type="dxa" w:w="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20000">
            <w:pPr>
              <w:ind/>
              <w:contextualSpacing w:val="1"/>
              <w:jc w:val="center"/>
            </w:pPr>
            <w:r>
              <w:t>Что задано</w:t>
            </w:r>
          </w:p>
        </w:tc>
        <w:tc>
          <w:tcPr>
            <w:tcW w:type="dxa" w:w="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20000">
            <w:pPr>
              <w:ind/>
              <w:contextualSpacing w:val="1"/>
              <w:jc w:val="center"/>
            </w:pPr>
            <w:r>
              <w:t>%</w:t>
            </w:r>
          </w:p>
          <w:p w14:paraId="AE020000">
            <w:pPr>
              <w:ind/>
              <w:contextualSpacing w:val="1"/>
              <w:jc w:val="center"/>
            </w:pPr>
            <w:r>
              <w:t>выпол</w:t>
            </w:r>
          </w:p>
          <w:p w14:paraId="AF020000">
            <w:pPr>
              <w:ind/>
              <w:contextualSpacing w:val="1"/>
              <w:jc w:val="center"/>
            </w:pPr>
            <w:r>
              <w:t>нения</w:t>
            </w:r>
          </w:p>
        </w:tc>
        <w:tc>
          <w:tcPr>
            <w:tcW w:type="dxa" w:w="8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20000">
            <w:pPr>
              <w:ind/>
              <w:contextualSpacing w:val="1"/>
              <w:jc w:val="center"/>
            </w:pPr>
            <w:r>
              <w:t>Отмет</w:t>
            </w:r>
          </w:p>
          <w:p w14:paraId="B1020000">
            <w:pPr>
              <w:ind/>
              <w:contextualSpacing w:val="1"/>
              <w:jc w:val="center"/>
            </w:pPr>
            <w:r>
              <w:t xml:space="preserve">ка 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20000">
            <w:pPr>
              <w:ind/>
              <w:contextualSpacing w:val="1"/>
              <w:jc w:val="center"/>
            </w:pPr>
            <w:r>
              <w:t>Подпись</w:t>
            </w:r>
          </w:p>
          <w:p w14:paraId="B3020000">
            <w:pPr>
              <w:ind/>
              <w:contextualSpacing w:val="1"/>
              <w:jc w:val="center"/>
            </w:pPr>
            <w:r>
              <w:t>учащегося,</w:t>
            </w:r>
          </w:p>
          <w:p w14:paraId="B4020000">
            <w:pPr>
              <w:ind/>
              <w:contextualSpacing w:val="1"/>
              <w:jc w:val="center"/>
            </w:pPr>
            <w:r>
              <w:t>родителя</w:t>
            </w:r>
          </w:p>
        </w:tc>
      </w:tr>
      <w:tr>
        <w:trPr>
          <w:trHeight w:hRule="atLeast" w:val="212"/>
        </w:trPr>
        <w:tc>
          <w:tcPr>
            <w:tcW w:type="dxa" w:w="4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20000">
            <w:pPr>
              <w:ind/>
              <w:contextualSpacing w:val="1"/>
            </w:pPr>
          </w:p>
          <w:p w14:paraId="B6020000">
            <w:pPr>
              <w:ind/>
              <w:contextualSpacing w:val="1"/>
            </w:pPr>
          </w:p>
        </w:tc>
        <w:tc>
          <w:tcPr>
            <w:tcW w:type="dxa" w:w="12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20000">
            <w:pPr>
              <w:ind/>
              <w:contextualSpacing w:val="1"/>
              <w:jc w:val="center"/>
            </w:pPr>
          </w:p>
        </w:tc>
        <w:tc>
          <w:tcPr>
            <w:tcW w:type="dxa" w:w="1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20000">
            <w:pPr>
              <w:ind/>
              <w:contextualSpacing w:val="1"/>
              <w:jc w:val="center"/>
            </w:pPr>
          </w:p>
        </w:tc>
        <w:tc>
          <w:tcPr>
            <w:tcW w:type="dxa" w:w="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20000">
            <w:pPr>
              <w:ind/>
              <w:contextualSpacing w:val="1"/>
              <w:jc w:val="center"/>
            </w:pPr>
          </w:p>
        </w:tc>
        <w:tc>
          <w:tcPr>
            <w:tcW w:type="dxa" w:w="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20000">
            <w:pPr>
              <w:ind/>
              <w:contextualSpacing w:val="1"/>
              <w:jc w:val="center"/>
            </w:pPr>
          </w:p>
        </w:tc>
        <w:tc>
          <w:tcPr>
            <w:tcW w:type="dxa" w:w="8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20000">
            <w:pPr>
              <w:ind/>
              <w:contextualSpacing w:val="1"/>
              <w:jc w:val="center"/>
            </w:pP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20000">
            <w:pPr>
              <w:ind/>
              <w:contextualSpacing w:val="1"/>
              <w:jc w:val="center"/>
            </w:pPr>
          </w:p>
        </w:tc>
      </w:tr>
      <w:tr>
        <w:tc>
          <w:tcPr>
            <w:tcW w:type="dxa" w:w="4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20000">
            <w:pPr>
              <w:ind/>
              <w:contextualSpacing w:val="1"/>
            </w:pPr>
          </w:p>
          <w:p w14:paraId="BE020000">
            <w:pPr>
              <w:ind/>
              <w:contextualSpacing w:val="1"/>
            </w:pPr>
          </w:p>
        </w:tc>
        <w:tc>
          <w:tcPr>
            <w:tcW w:type="dxa" w:w="12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20000">
            <w:pPr>
              <w:ind/>
              <w:contextualSpacing w:val="1"/>
              <w:jc w:val="center"/>
            </w:pPr>
          </w:p>
        </w:tc>
        <w:tc>
          <w:tcPr>
            <w:tcW w:type="dxa" w:w="1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20000">
            <w:pPr>
              <w:ind/>
              <w:contextualSpacing w:val="1"/>
              <w:jc w:val="center"/>
            </w:pPr>
          </w:p>
        </w:tc>
        <w:tc>
          <w:tcPr>
            <w:tcW w:type="dxa" w:w="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20000">
            <w:pPr>
              <w:ind/>
              <w:contextualSpacing w:val="1"/>
              <w:jc w:val="center"/>
            </w:pPr>
          </w:p>
        </w:tc>
        <w:tc>
          <w:tcPr>
            <w:tcW w:type="dxa" w:w="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20000">
            <w:pPr>
              <w:ind/>
              <w:contextualSpacing w:val="1"/>
              <w:jc w:val="center"/>
            </w:pPr>
          </w:p>
        </w:tc>
        <w:tc>
          <w:tcPr>
            <w:tcW w:type="dxa" w:w="8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20000">
            <w:pPr>
              <w:ind/>
              <w:contextualSpacing w:val="1"/>
              <w:jc w:val="center"/>
            </w:pP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20000">
            <w:pPr>
              <w:ind/>
              <w:contextualSpacing w:val="1"/>
              <w:jc w:val="center"/>
            </w:pPr>
          </w:p>
        </w:tc>
      </w:tr>
      <w:tr>
        <w:tc>
          <w:tcPr>
            <w:tcW w:type="dxa" w:w="4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20000">
            <w:pPr>
              <w:ind/>
              <w:contextualSpacing w:val="1"/>
            </w:pPr>
          </w:p>
          <w:p w14:paraId="C6020000">
            <w:pPr>
              <w:ind/>
              <w:contextualSpacing w:val="1"/>
            </w:pPr>
          </w:p>
        </w:tc>
        <w:tc>
          <w:tcPr>
            <w:tcW w:type="dxa" w:w="12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20000">
            <w:pPr>
              <w:ind/>
              <w:contextualSpacing w:val="1"/>
              <w:jc w:val="center"/>
            </w:pPr>
          </w:p>
        </w:tc>
        <w:tc>
          <w:tcPr>
            <w:tcW w:type="dxa" w:w="1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20000">
            <w:pPr>
              <w:ind/>
              <w:contextualSpacing w:val="1"/>
              <w:jc w:val="center"/>
            </w:pPr>
          </w:p>
        </w:tc>
        <w:tc>
          <w:tcPr>
            <w:tcW w:type="dxa" w:w="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20000">
            <w:pPr>
              <w:ind/>
              <w:contextualSpacing w:val="1"/>
              <w:jc w:val="center"/>
            </w:pPr>
          </w:p>
        </w:tc>
        <w:tc>
          <w:tcPr>
            <w:tcW w:type="dxa" w:w="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20000">
            <w:pPr>
              <w:ind/>
              <w:contextualSpacing w:val="1"/>
              <w:jc w:val="center"/>
            </w:pPr>
          </w:p>
        </w:tc>
        <w:tc>
          <w:tcPr>
            <w:tcW w:type="dxa" w:w="8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20000">
            <w:pPr>
              <w:ind/>
              <w:contextualSpacing w:val="1"/>
              <w:jc w:val="center"/>
            </w:pP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20000">
            <w:pPr>
              <w:ind/>
              <w:contextualSpacing w:val="1"/>
              <w:jc w:val="center"/>
            </w:pPr>
          </w:p>
        </w:tc>
      </w:tr>
      <w:tr>
        <w:tc>
          <w:tcPr>
            <w:tcW w:type="dxa" w:w="4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20000">
            <w:pPr>
              <w:ind/>
              <w:contextualSpacing w:val="1"/>
            </w:pPr>
          </w:p>
          <w:p w14:paraId="CE020000">
            <w:pPr>
              <w:ind/>
              <w:contextualSpacing w:val="1"/>
            </w:pPr>
          </w:p>
        </w:tc>
        <w:tc>
          <w:tcPr>
            <w:tcW w:type="dxa" w:w="12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20000">
            <w:pPr>
              <w:ind/>
              <w:contextualSpacing w:val="1"/>
              <w:jc w:val="center"/>
            </w:pPr>
          </w:p>
        </w:tc>
        <w:tc>
          <w:tcPr>
            <w:tcW w:type="dxa" w:w="1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20000">
            <w:pPr>
              <w:ind/>
              <w:contextualSpacing w:val="1"/>
              <w:jc w:val="center"/>
            </w:pPr>
          </w:p>
        </w:tc>
        <w:tc>
          <w:tcPr>
            <w:tcW w:type="dxa" w:w="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20000">
            <w:pPr>
              <w:ind/>
              <w:contextualSpacing w:val="1"/>
              <w:jc w:val="center"/>
            </w:pPr>
          </w:p>
        </w:tc>
        <w:tc>
          <w:tcPr>
            <w:tcW w:type="dxa" w:w="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20000">
            <w:pPr>
              <w:ind/>
              <w:contextualSpacing w:val="1"/>
              <w:jc w:val="center"/>
            </w:pPr>
          </w:p>
        </w:tc>
        <w:tc>
          <w:tcPr>
            <w:tcW w:type="dxa" w:w="8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20000">
            <w:pPr>
              <w:ind/>
              <w:contextualSpacing w:val="1"/>
              <w:jc w:val="center"/>
            </w:pP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20000">
            <w:pPr>
              <w:ind/>
              <w:contextualSpacing w:val="1"/>
              <w:jc w:val="center"/>
            </w:pPr>
          </w:p>
        </w:tc>
      </w:tr>
      <w:tr>
        <w:tc>
          <w:tcPr>
            <w:tcW w:type="dxa" w:w="4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20000">
            <w:pPr>
              <w:ind/>
              <w:contextualSpacing w:val="1"/>
            </w:pPr>
          </w:p>
          <w:p w14:paraId="D6020000">
            <w:pPr>
              <w:ind/>
              <w:contextualSpacing w:val="1"/>
            </w:pPr>
          </w:p>
        </w:tc>
        <w:tc>
          <w:tcPr>
            <w:tcW w:type="dxa" w:w="12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20000">
            <w:pPr>
              <w:ind/>
              <w:contextualSpacing w:val="1"/>
              <w:jc w:val="center"/>
            </w:pPr>
          </w:p>
        </w:tc>
        <w:tc>
          <w:tcPr>
            <w:tcW w:type="dxa" w:w="1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20000">
            <w:pPr>
              <w:ind/>
              <w:contextualSpacing w:val="1"/>
              <w:jc w:val="center"/>
            </w:pPr>
          </w:p>
        </w:tc>
        <w:tc>
          <w:tcPr>
            <w:tcW w:type="dxa" w:w="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20000">
            <w:pPr>
              <w:ind/>
              <w:contextualSpacing w:val="1"/>
              <w:jc w:val="center"/>
            </w:pPr>
          </w:p>
        </w:tc>
        <w:tc>
          <w:tcPr>
            <w:tcW w:type="dxa" w:w="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20000">
            <w:pPr>
              <w:ind/>
              <w:contextualSpacing w:val="1"/>
              <w:jc w:val="center"/>
            </w:pPr>
          </w:p>
        </w:tc>
        <w:tc>
          <w:tcPr>
            <w:tcW w:type="dxa" w:w="8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20000">
            <w:pPr>
              <w:ind/>
              <w:contextualSpacing w:val="1"/>
              <w:jc w:val="center"/>
            </w:pP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20000">
            <w:pPr>
              <w:ind/>
              <w:contextualSpacing w:val="1"/>
              <w:jc w:val="center"/>
            </w:pPr>
          </w:p>
        </w:tc>
      </w:tr>
      <w:tr>
        <w:tc>
          <w:tcPr>
            <w:tcW w:type="dxa" w:w="40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20000">
            <w:pPr>
              <w:ind/>
              <w:contextualSpacing w:val="1"/>
            </w:pPr>
          </w:p>
          <w:p w14:paraId="DE020000">
            <w:pPr>
              <w:ind/>
              <w:contextualSpacing w:val="1"/>
            </w:pPr>
          </w:p>
        </w:tc>
        <w:tc>
          <w:tcPr>
            <w:tcW w:type="dxa" w:w="12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20000">
            <w:pPr>
              <w:ind/>
              <w:contextualSpacing w:val="1"/>
              <w:jc w:val="center"/>
            </w:pPr>
          </w:p>
        </w:tc>
        <w:tc>
          <w:tcPr>
            <w:tcW w:type="dxa" w:w="14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20000">
            <w:pPr>
              <w:ind/>
              <w:contextualSpacing w:val="1"/>
              <w:jc w:val="center"/>
            </w:pPr>
          </w:p>
        </w:tc>
        <w:tc>
          <w:tcPr>
            <w:tcW w:type="dxa" w:w="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20000">
            <w:pPr>
              <w:ind/>
              <w:contextualSpacing w:val="1"/>
              <w:jc w:val="center"/>
            </w:pPr>
          </w:p>
        </w:tc>
        <w:tc>
          <w:tcPr>
            <w:tcW w:type="dxa" w:w="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20000">
            <w:pPr>
              <w:ind/>
              <w:contextualSpacing w:val="1"/>
              <w:jc w:val="center"/>
            </w:pPr>
          </w:p>
        </w:tc>
        <w:tc>
          <w:tcPr>
            <w:tcW w:type="dxa" w:w="8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20000">
            <w:pPr>
              <w:ind/>
              <w:contextualSpacing w:val="1"/>
              <w:jc w:val="center"/>
            </w:pP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20000">
            <w:pPr>
              <w:ind/>
              <w:contextualSpacing w:val="1"/>
              <w:jc w:val="center"/>
            </w:pPr>
          </w:p>
        </w:tc>
      </w:tr>
    </w:tbl>
    <w:p w14:paraId="E5020000">
      <w:pPr>
        <w:widowControl w:val="0"/>
        <w:spacing w:after="100" w:before="100" w:line="360" w:lineRule="auto"/>
        <w:ind/>
        <w:rPr>
          <w:rFonts w:ascii="Arial Black" w:hAnsi="Arial Black"/>
          <w:i w:val="1"/>
          <w:sz w:val="36"/>
        </w:rPr>
      </w:pPr>
    </w:p>
    <w:p w14:paraId="E6020000">
      <w:pPr>
        <w:widowControl w:val="0"/>
        <w:spacing w:line="360" w:lineRule="auto"/>
        <w:ind w:firstLine="851" w:left="0"/>
        <w:jc w:val="both"/>
        <w:outlineLvl w:val="0"/>
        <w:rPr>
          <w:rFonts w:ascii="Times New Roman" w:hAnsi="Times New Roman"/>
          <w:sz w:val="24"/>
        </w:rPr>
      </w:pPr>
    </w:p>
    <w:p w14:paraId="E7020000">
      <w:pPr>
        <w:rPr>
          <w:rFonts w:ascii="Times New Roman" w:hAnsi="Times New Roman"/>
        </w:rPr>
      </w:pPr>
    </w:p>
    <w:p w14:paraId="E802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E9020000">
      <w:pPr>
        <w:rPr>
          <w:rFonts w:ascii="Times New Roman" w:hAnsi="Times New Roman"/>
          <w:sz w:val="24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6480" w:val="left"/>
        </w:tabs>
        <w:ind w:hanging="180" w:left="64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leader="none" w:pos="360" w:val="left"/>
        </w:tabs>
        <w:ind w:hanging="360" w:left="360"/>
      </w:pPr>
    </w:lvl>
    <w:lvl w:ilvl="1">
      <w:start w:val="1"/>
      <w:numFmt w:val="lowerLetter"/>
      <w:lvlText w:val="%2."/>
      <w:lvlJc w:val="left"/>
      <w:pPr>
        <w:tabs>
          <w:tab w:leader="none" w:pos="1080" w:val="left"/>
        </w:tabs>
        <w:ind w:hanging="360" w:left="1080"/>
      </w:pPr>
    </w:lvl>
    <w:lvl w:ilvl="2">
      <w:start w:val="1"/>
      <w:numFmt w:val="lowerRoman"/>
      <w:lvlText w:val="%3."/>
      <w:lvlJc w:val="right"/>
      <w:pPr>
        <w:tabs>
          <w:tab w:leader="none" w:pos="1800" w:val="left"/>
        </w:tabs>
        <w:ind w:hanging="180" w:left="1800"/>
      </w:pPr>
    </w:lvl>
    <w:lvl w:ilvl="3">
      <w:start w:val="1"/>
      <w:numFmt w:val="decimal"/>
      <w:lvlText w:val="%4."/>
      <w:lvlJc w:val="left"/>
      <w:pPr>
        <w:tabs>
          <w:tab w:leader="none" w:pos="2520" w:val="left"/>
        </w:tabs>
        <w:ind w:hanging="360" w:left="2520"/>
      </w:pPr>
    </w:lvl>
    <w:lvl w:ilvl="4">
      <w:start w:val="1"/>
      <w:numFmt w:val="lowerLetter"/>
      <w:lvlText w:val="%5."/>
      <w:lvlJc w:val="left"/>
      <w:pPr>
        <w:tabs>
          <w:tab w:leader="none" w:pos="3240" w:val="left"/>
        </w:tabs>
        <w:ind w:hanging="360" w:left="3240"/>
      </w:pPr>
    </w:lvl>
    <w:lvl w:ilvl="5">
      <w:start w:val="1"/>
      <w:numFmt w:val="lowerRoman"/>
      <w:lvlText w:val="%6."/>
      <w:lvlJc w:val="right"/>
      <w:pPr>
        <w:tabs>
          <w:tab w:leader="none" w:pos="3960" w:val="left"/>
        </w:tabs>
        <w:ind w:hanging="180" w:left="3960"/>
      </w:pPr>
    </w:lvl>
    <w:lvl w:ilvl="6">
      <w:start w:val="1"/>
      <w:numFmt w:val="decimal"/>
      <w:lvlText w:val="%7."/>
      <w:lvlJc w:val="left"/>
      <w:pPr>
        <w:tabs>
          <w:tab w:leader="none" w:pos="4680" w:val="left"/>
        </w:tabs>
        <w:ind w:hanging="360" w:left="4680"/>
      </w:pPr>
    </w:lvl>
    <w:lvl w:ilvl="7">
      <w:start w:val="1"/>
      <w:numFmt w:val="lowerLetter"/>
      <w:lvlText w:val="%8."/>
      <w:lvlJc w:val="left"/>
      <w:pPr>
        <w:tabs>
          <w:tab w:leader="none" w:pos="5400" w:val="left"/>
        </w:tabs>
        <w:ind w:hanging="360" w:left="5400"/>
      </w:pPr>
    </w:lvl>
    <w:lvl w:ilvl="8">
      <w:start w:val="1"/>
      <w:numFmt w:val="lowerRoman"/>
      <w:lvlText w:val="%9."/>
      <w:lvlJc w:val="right"/>
      <w:pPr>
        <w:tabs>
          <w:tab w:leader="none" w:pos="6120" w:val="left"/>
        </w:tabs>
        <w:ind w:hanging="180" w:left="612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6480" w:val="left"/>
        </w:tabs>
        <w:ind w:hanging="180" w:left="648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6480" w:val="left"/>
        </w:tabs>
        <w:ind w:hanging="180" w:left="648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6480" w:val="left"/>
        </w:tabs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spacing w:after="200" w:line="276" w:lineRule="auto"/>
      <w:ind/>
    </w:pPr>
    <w:rPr>
      <w:sz w:val="22"/>
    </w:rPr>
  </w:style>
  <w:style w:default="1" w:styleId="Style_6_ch" w:type="character">
    <w:name w:val="Normal"/>
    <w:link w:val="Style_6"/>
    <w:rPr>
      <w:sz w:val="22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c3"/>
    <w:basedOn w:val="Style_9"/>
    <w:link w:val="Style_8_ch"/>
  </w:style>
  <w:style w:styleId="Style_8_ch" w:type="character">
    <w:name w:val="c3"/>
    <w:basedOn w:val="Style_9_ch"/>
    <w:link w:val="Style_8"/>
  </w:style>
  <w:style w:styleId="Style_10" w:type="paragraph">
    <w:name w:val="toc 4"/>
    <w:next w:val="Style_6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6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6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2" w:type="paragraph">
    <w:name w:val="No Spacing"/>
    <w:link w:val="Style_2_ch"/>
    <w:rPr>
      <w:sz w:val="22"/>
    </w:rPr>
  </w:style>
  <w:style w:styleId="Style_2_ch" w:type="character">
    <w:name w:val="No Spacing"/>
    <w:link w:val="Style_2"/>
    <w:rPr>
      <w:sz w:val="22"/>
    </w:rPr>
  </w:style>
  <w:style w:styleId="Style_1" w:type="paragraph">
    <w:name w:val="c8"/>
    <w:basedOn w:val="Style_6"/>
    <w:link w:val="Style_1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_ch" w:type="character">
    <w:name w:val="c8"/>
    <w:basedOn w:val="Style_6_ch"/>
    <w:link w:val="Style_1"/>
    <w:rPr>
      <w:rFonts w:ascii="Times New Roman" w:hAnsi="Times New Roman"/>
      <w:sz w:val="24"/>
    </w:rPr>
  </w:style>
  <w:style w:styleId="Style_13" w:type="paragraph">
    <w:name w:val="heading 3"/>
    <w:basedOn w:val="Style_6"/>
    <w:link w:val="Style_13_ch"/>
    <w:uiPriority w:val="9"/>
    <w:qFormat/>
    <w:pPr>
      <w:spacing w:afterAutospacing="on" w:beforeAutospacing="on" w:line="240" w:lineRule="auto"/>
      <w:ind/>
      <w:outlineLvl w:val="2"/>
    </w:pPr>
    <w:rPr>
      <w:rFonts w:ascii="Times New Roman" w:hAnsi="Times New Roman"/>
      <w:b w:val="1"/>
      <w:sz w:val="27"/>
    </w:rPr>
  </w:style>
  <w:style w:styleId="Style_13_ch" w:type="character">
    <w:name w:val="heading 3"/>
    <w:basedOn w:val="Style_6_ch"/>
    <w:link w:val="Style_13"/>
    <w:rPr>
      <w:rFonts w:ascii="Times New Roman" w:hAnsi="Times New Roman"/>
      <w:b w:val="1"/>
      <w:sz w:val="27"/>
    </w:rPr>
  </w:style>
  <w:style w:styleId="Style_14" w:type="paragraph">
    <w:name w:val="List Paragraph"/>
    <w:basedOn w:val="Style_6"/>
    <w:link w:val="Style_14_ch"/>
    <w:pPr>
      <w:ind w:firstLine="0" w:left="708"/>
    </w:pPr>
  </w:style>
  <w:style w:styleId="Style_14_ch" w:type="character">
    <w:name w:val="List Paragraph"/>
    <w:basedOn w:val="Style_6_ch"/>
    <w:link w:val="Style_14"/>
  </w:style>
  <w:style w:styleId="Style_15" w:type="paragraph">
    <w:name w:val="Emphasis"/>
    <w:link w:val="Style_15_ch"/>
    <w:rPr>
      <w:i w:val="1"/>
    </w:rPr>
  </w:style>
  <w:style w:styleId="Style_15_ch" w:type="character">
    <w:name w:val="Emphasis"/>
    <w:link w:val="Style_15"/>
    <w:rPr>
      <w:i w:val="1"/>
    </w:rPr>
  </w:style>
  <w:style w:styleId="Style_16" w:type="paragraph">
    <w:name w:val="toc 3"/>
    <w:next w:val="Style_6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Знак"/>
    <w:basedOn w:val="Style_6"/>
    <w:link w:val="Style_17_ch"/>
    <w:pPr>
      <w:spacing w:after="160" w:line="240" w:lineRule="exact"/>
      <w:ind/>
    </w:pPr>
    <w:rPr>
      <w:rFonts w:ascii="Verdana" w:hAnsi="Verdana"/>
      <w:sz w:val="20"/>
    </w:rPr>
  </w:style>
  <w:style w:styleId="Style_17_ch" w:type="character">
    <w:name w:val="Знак"/>
    <w:basedOn w:val="Style_6_ch"/>
    <w:link w:val="Style_17"/>
    <w:rPr>
      <w:rFonts w:ascii="Verdana" w:hAnsi="Verdana"/>
      <w:sz w:val="20"/>
    </w:rPr>
  </w:style>
  <w:style w:styleId="Style_18" w:type="paragraph">
    <w:name w:val="heading 5"/>
    <w:next w:val="Style_6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4" w:type="paragraph">
    <w:name w:val="heading 1"/>
    <w:basedOn w:val="Style_6"/>
    <w:next w:val="Style_6"/>
    <w:link w:val="Style_4_ch"/>
    <w:uiPriority w:val="9"/>
    <w:qFormat/>
    <w:pPr>
      <w:keepNext w:val="1"/>
      <w:spacing w:after="60" w:before="240" w:line="240" w:lineRule="auto"/>
      <w:ind/>
      <w:outlineLvl w:val="0"/>
    </w:pPr>
    <w:rPr>
      <w:rFonts w:ascii="Cambria" w:hAnsi="Cambria"/>
      <w:b w:val="1"/>
      <w:sz w:val="32"/>
    </w:rPr>
  </w:style>
  <w:style w:styleId="Style_4_ch" w:type="character">
    <w:name w:val="heading 1"/>
    <w:basedOn w:val="Style_6_ch"/>
    <w:link w:val="Style_4"/>
    <w:rPr>
      <w:rFonts w:ascii="Cambria" w:hAnsi="Cambria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6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23" w:type="paragraph">
    <w:name w:val="c21"/>
    <w:basedOn w:val="Style_6"/>
    <w:link w:val="Style_23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3_ch" w:type="character">
    <w:name w:val="c21"/>
    <w:basedOn w:val="Style_6_ch"/>
    <w:link w:val="Style_23"/>
    <w:rPr>
      <w:rFonts w:ascii="Times New Roman" w:hAnsi="Times New Roman"/>
      <w:sz w:val="24"/>
    </w:rPr>
  </w:style>
  <w:style w:styleId="Style_24" w:type="paragraph">
    <w:name w:val="toc 9"/>
    <w:next w:val="Style_6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6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c17"/>
    <w:basedOn w:val="Style_9"/>
    <w:link w:val="Style_26_ch"/>
  </w:style>
  <w:style w:styleId="Style_26_ch" w:type="character">
    <w:name w:val="c17"/>
    <w:basedOn w:val="Style_9_ch"/>
    <w:link w:val="Style_26"/>
  </w:style>
  <w:style w:styleId="Style_27" w:type="paragraph">
    <w:name w:val="c10"/>
    <w:basedOn w:val="Style_9"/>
    <w:link w:val="Style_27_ch"/>
  </w:style>
  <w:style w:styleId="Style_27_ch" w:type="character">
    <w:name w:val="c10"/>
    <w:basedOn w:val="Style_9_ch"/>
    <w:link w:val="Style_27"/>
  </w:style>
  <w:style w:styleId="Style_28" w:type="paragraph">
    <w:name w:val="apple-converted-space"/>
    <w:basedOn w:val="Style_9"/>
    <w:link w:val="Style_28_ch"/>
  </w:style>
  <w:style w:styleId="Style_28_ch" w:type="character">
    <w:name w:val="apple-converted-space"/>
    <w:basedOn w:val="Style_9_ch"/>
    <w:link w:val="Style_28"/>
  </w:style>
  <w:style w:styleId="Style_29" w:type="paragraph">
    <w:name w:val="toc 5"/>
    <w:next w:val="Style_6"/>
    <w:link w:val="Style_2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header"/>
    <w:basedOn w:val="Style_6"/>
    <w:link w:val="Style_30_ch"/>
    <w:pPr>
      <w:tabs>
        <w:tab w:leader="none" w:pos="4677" w:val="center"/>
        <w:tab w:leader="none" w:pos="9355" w:val="right"/>
      </w:tabs>
      <w:ind/>
    </w:pPr>
  </w:style>
  <w:style w:styleId="Style_30_ch" w:type="character">
    <w:name w:val="header"/>
    <w:basedOn w:val="Style_6_ch"/>
    <w:link w:val="Style_30"/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31" w:type="paragraph">
    <w:name w:val="Subtitle"/>
    <w:next w:val="Style_6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c0"/>
    <w:basedOn w:val="Style_9"/>
    <w:link w:val="Style_32_ch"/>
  </w:style>
  <w:style w:styleId="Style_32_ch" w:type="character">
    <w:name w:val="c0"/>
    <w:basedOn w:val="Style_9_ch"/>
    <w:link w:val="Style_32"/>
  </w:style>
  <w:style w:styleId="Style_33" w:type="paragraph">
    <w:name w:val="Strong"/>
    <w:link w:val="Style_33_ch"/>
    <w:rPr>
      <w:b w:val="1"/>
    </w:rPr>
  </w:style>
  <w:style w:styleId="Style_33_ch" w:type="character">
    <w:name w:val="Strong"/>
    <w:link w:val="Style_33"/>
    <w:rPr>
      <w:b w:val="1"/>
    </w:rPr>
  </w:style>
  <w:style w:styleId="Style_34" w:type="paragraph">
    <w:name w:val="Title"/>
    <w:next w:val="Style_6"/>
    <w:link w:val="Style_3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6"/>
    <w:link w:val="Style_3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Normal (Web)"/>
    <w:basedOn w:val="Style_6"/>
    <w:link w:val="Style_36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6_ch" w:type="character">
    <w:name w:val="Normal (Web)"/>
    <w:basedOn w:val="Style_6_ch"/>
    <w:link w:val="Style_36"/>
    <w:rPr>
      <w:rFonts w:ascii="Times New Roman" w:hAnsi="Times New Roman"/>
      <w:sz w:val="24"/>
    </w:rPr>
  </w:style>
  <w:style w:styleId="Style_37" w:type="paragraph">
    <w:name w:val="c15"/>
    <w:basedOn w:val="Style_6"/>
    <w:link w:val="Style_37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7_ch" w:type="character">
    <w:name w:val="c15"/>
    <w:basedOn w:val="Style_6_ch"/>
    <w:link w:val="Style_37"/>
    <w:rPr>
      <w:rFonts w:ascii="Times New Roman" w:hAnsi="Times New Roman"/>
      <w:sz w:val="24"/>
    </w:rPr>
  </w:style>
  <w:style w:styleId="Style_38" w:type="paragraph">
    <w:name w:val="Balloon Text"/>
    <w:basedOn w:val="Style_6"/>
    <w:link w:val="Style_38_ch"/>
    <w:pPr>
      <w:spacing w:after="0" w:line="240" w:lineRule="auto"/>
      <w:ind/>
    </w:pPr>
    <w:rPr>
      <w:rFonts w:ascii="Tahoma" w:hAnsi="Tahoma"/>
      <w:sz w:val="16"/>
    </w:rPr>
  </w:style>
  <w:style w:styleId="Style_38_ch" w:type="character">
    <w:name w:val="Balloon Text"/>
    <w:basedOn w:val="Style_6_ch"/>
    <w:link w:val="Style_38"/>
    <w:rPr>
      <w:rFonts w:ascii="Tahoma" w:hAnsi="Tahoma"/>
      <w:sz w:val="16"/>
    </w:rPr>
  </w:style>
  <w:style w:styleId="Style_39" w:type="paragraph">
    <w:name w:val="c16"/>
    <w:basedOn w:val="Style_6"/>
    <w:link w:val="Style_39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9_ch" w:type="character">
    <w:name w:val="c16"/>
    <w:basedOn w:val="Style_6_ch"/>
    <w:link w:val="Style_39"/>
    <w:rPr>
      <w:rFonts w:ascii="Times New Roman" w:hAnsi="Times New Roman"/>
      <w:sz w:val="24"/>
    </w:rPr>
  </w:style>
  <w:style w:styleId="Style_5" w:type="paragraph">
    <w:name w:val="heading 2"/>
    <w:basedOn w:val="Style_6"/>
    <w:next w:val="Style_6"/>
    <w:link w:val="Style_5_ch"/>
    <w:uiPriority w:val="9"/>
    <w:qFormat/>
    <w:pPr>
      <w:keepNext w:val="1"/>
      <w:widowControl w:val="0"/>
      <w:spacing w:after="60" w:before="240" w:line="240" w:lineRule="auto"/>
      <w:ind/>
      <w:outlineLvl w:val="1"/>
    </w:pPr>
    <w:rPr>
      <w:rFonts w:ascii="Arial" w:hAnsi="Arial"/>
      <w:b w:val="1"/>
      <w:i w:val="1"/>
      <w:sz w:val="28"/>
    </w:rPr>
  </w:style>
  <w:style w:styleId="Style_5_ch" w:type="character">
    <w:name w:val="heading 2"/>
    <w:basedOn w:val="Style_6_ch"/>
    <w:link w:val="Style_5"/>
    <w:rPr>
      <w:rFonts w:ascii="Arial" w:hAnsi="Arial"/>
      <w:b w:val="1"/>
      <w:i w:val="1"/>
      <w:sz w:val="28"/>
    </w:rPr>
  </w:style>
  <w:style w:styleId="Style_40" w:type="paragraph">
    <w:name w:val="footer"/>
    <w:basedOn w:val="Style_6"/>
    <w:link w:val="Style_40_ch"/>
    <w:pPr>
      <w:tabs>
        <w:tab w:leader="none" w:pos="4677" w:val="center"/>
        <w:tab w:leader="none" w:pos="9355" w:val="right"/>
      </w:tabs>
      <w:ind/>
    </w:pPr>
  </w:style>
  <w:style w:styleId="Style_40_ch" w:type="character">
    <w:name w:val="footer"/>
    <w:basedOn w:val="Style_6_ch"/>
    <w:link w:val="Style_40"/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1" w:type="table">
    <w:name w:val="Table Grid"/>
    <w:basedOn w:val="Style_3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2025-04-28T16:48:17Z</dcterms:modified>
</cp:coreProperties>
</file>